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35DD" w:rsidRDefault="003635DD" w:rsidP="003635DD">
      <w:pPr>
        <w:spacing w:before="100" w:beforeAutospacing="1" w:after="100" w:afterAutospacing="1" w:line="480" w:lineRule="auto"/>
        <w:ind w:firstLine="720"/>
        <w:jc w:val="center"/>
        <w:rPr>
          <w:rFonts w:ascii="Times New Roman" w:hAnsi="Times New Roman" w:cs="Times New Roman"/>
          <w:b/>
          <w:sz w:val="24"/>
          <w:szCs w:val="24"/>
        </w:rPr>
      </w:pPr>
    </w:p>
    <w:p w:rsidR="003635DD" w:rsidRDefault="003635DD" w:rsidP="003635DD">
      <w:pPr>
        <w:spacing w:before="100" w:beforeAutospacing="1" w:after="100" w:afterAutospacing="1" w:line="480" w:lineRule="auto"/>
        <w:ind w:firstLine="720"/>
        <w:jc w:val="center"/>
        <w:rPr>
          <w:rFonts w:ascii="Times New Roman" w:hAnsi="Times New Roman" w:cs="Times New Roman"/>
          <w:b/>
          <w:sz w:val="24"/>
          <w:szCs w:val="24"/>
        </w:rPr>
      </w:pPr>
    </w:p>
    <w:p w:rsidR="003635DD" w:rsidRDefault="003635DD" w:rsidP="003635DD">
      <w:pPr>
        <w:spacing w:before="100" w:beforeAutospacing="1" w:after="100" w:afterAutospacing="1" w:line="480" w:lineRule="auto"/>
        <w:ind w:firstLine="720"/>
        <w:jc w:val="center"/>
        <w:rPr>
          <w:rFonts w:ascii="Times New Roman" w:hAnsi="Times New Roman" w:cs="Times New Roman"/>
          <w:b/>
          <w:sz w:val="24"/>
          <w:szCs w:val="24"/>
        </w:rPr>
      </w:pPr>
    </w:p>
    <w:p w:rsidR="003635DD" w:rsidRDefault="003635DD" w:rsidP="003635DD">
      <w:pPr>
        <w:spacing w:before="100" w:beforeAutospacing="1" w:after="100" w:afterAutospacing="1" w:line="480" w:lineRule="auto"/>
        <w:rPr>
          <w:rFonts w:ascii="Times New Roman" w:hAnsi="Times New Roman" w:cs="Times New Roman"/>
          <w:b/>
          <w:sz w:val="24"/>
          <w:szCs w:val="24"/>
        </w:rPr>
      </w:pPr>
    </w:p>
    <w:p w:rsidR="003635DD" w:rsidRDefault="003635DD" w:rsidP="003635DD">
      <w:pPr>
        <w:spacing w:before="100" w:beforeAutospacing="1" w:after="100" w:afterAutospacing="1" w:line="480" w:lineRule="auto"/>
        <w:ind w:firstLine="720"/>
        <w:jc w:val="center"/>
        <w:rPr>
          <w:rFonts w:ascii="Times New Roman" w:hAnsi="Times New Roman" w:cs="Times New Roman"/>
          <w:b/>
          <w:sz w:val="24"/>
          <w:szCs w:val="24"/>
        </w:rPr>
      </w:pPr>
    </w:p>
    <w:p w:rsidR="003635DD" w:rsidRPr="003635DD" w:rsidRDefault="003635DD" w:rsidP="003635DD">
      <w:pPr>
        <w:spacing w:before="100" w:beforeAutospacing="1" w:after="100" w:afterAutospacing="1" w:line="480" w:lineRule="auto"/>
        <w:ind w:firstLine="720"/>
        <w:jc w:val="center"/>
        <w:rPr>
          <w:rFonts w:ascii="Times New Roman" w:hAnsi="Times New Roman" w:cs="Times New Roman"/>
          <w:sz w:val="24"/>
          <w:szCs w:val="24"/>
        </w:rPr>
      </w:pPr>
      <w:r w:rsidRPr="003635DD">
        <w:rPr>
          <w:rFonts w:ascii="Times New Roman" w:hAnsi="Times New Roman" w:cs="Times New Roman"/>
          <w:sz w:val="24"/>
          <w:szCs w:val="24"/>
        </w:rPr>
        <w:t>Amylase Activity</w:t>
      </w:r>
    </w:p>
    <w:p w:rsidR="003635DD" w:rsidRPr="003635DD" w:rsidRDefault="003635DD" w:rsidP="003635DD">
      <w:pPr>
        <w:spacing w:before="100" w:beforeAutospacing="1" w:after="100" w:afterAutospacing="1" w:line="480" w:lineRule="auto"/>
        <w:ind w:firstLine="720"/>
        <w:jc w:val="center"/>
        <w:rPr>
          <w:rFonts w:ascii="Times New Roman" w:hAnsi="Times New Roman" w:cs="Times New Roman"/>
          <w:sz w:val="24"/>
          <w:szCs w:val="24"/>
        </w:rPr>
      </w:pPr>
      <w:r w:rsidRPr="003635DD">
        <w:rPr>
          <w:rFonts w:ascii="Times New Roman" w:hAnsi="Times New Roman" w:cs="Times New Roman"/>
          <w:sz w:val="24"/>
          <w:szCs w:val="24"/>
        </w:rPr>
        <w:t>Student’s Name</w:t>
      </w:r>
    </w:p>
    <w:p w:rsidR="003635DD" w:rsidRPr="003635DD" w:rsidRDefault="003635DD" w:rsidP="003635DD">
      <w:pPr>
        <w:spacing w:before="100" w:beforeAutospacing="1" w:after="100" w:afterAutospacing="1" w:line="480" w:lineRule="auto"/>
        <w:ind w:firstLine="720"/>
        <w:jc w:val="center"/>
        <w:rPr>
          <w:rFonts w:ascii="Times New Roman" w:hAnsi="Times New Roman" w:cs="Times New Roman"/>
          <w:sz w:val="24"/>
          <w:szCs w:val="24"/>
        </w:rPr>
      </w:pPr>
      <w:r w:rsidRPr="003635DD">
        <w:rPr>
          <w:rFonts w:ascii="Times New Roman" w:hAnsi="Times New Roman" w:cs="Times New Roman"/>
          <w:sz w:val="24"/>
          <w:szCs w:val="24"/>
        </w:rPr>
        <w:t>Institutional Affiliation</w:t>
      </w:r>
    </w:p>
    <w:p w:rsidR="003635DD" w:rsidRDefault="003635DD" w:rsidP="003635DD">
      <w:pPr>
        <w:spacing w:before="100" w:beforeAutospacing="1" w:after="100" w:afterAutospacing="1" w:line="480" w:lineRule="auto"/>
        <w:ind w:firstLine="720"/>
        <w:jc w:val="center"/>
        <w:rPr>
          <w:rFonts w:ascii="Times New Roman" w:hAnsi="Times New Roman" w:cs="Times New Roman"/>
          <w:b/>
          <w:sz w:val="24"/>
          <w:szCs w:val="24"/>
        </w:rPr>
      </w:pPr>
      <w:r w:rsidRPr="003635DD">
        <w:rPr>
          <w:rFonts w:ascii="Times New Roman" w:hAnsi="Times New Roman" w:cs="Times New Roman"/>
          <w:sz w:val="24"/>
          <w:szCs w:val="24"/>
        </w:rPr>
        <w:t>Date</w:t>
      </w:r>
    </w:p>
    <w:p w:rsidR="003635DD" w:rsidRDefault="003635DD" w:rsidP="003635DD">
      <w:pPr>
        <w:spacing w:before="100" w:beforeAutospacing="1" w:after="100" w:afterAutospacing="1" w:line="480" w:lineRule="auto"/>
        <w:ind w:firstLine="720"/>
        <w:jc w:val="center"/>
        <w:rPr>
          <w:rFonts w:ascii="Times New Roman" w:hAnsi="Times New Roman" w:cs="Times New Roman"/>
          <w:b/>
          <w:sz w:val="24"/>
          <w:szCs w:val="24"/>
        </w:rPr>
      </w:pPr>
    </w:p>
    <w:p w:rsidR="003635DD" w:rsidRDefault="003635DD" w:rsidP="003635DD">
      <w:pPr>
        <w:spacing w:before="100" w:beforeAutospacing="1" w:after="100" w:afterAutospacing="1" w:line="480" w:lineRule="auto"/>
        <w:ind w:firstLine="720"/>
        <w:jc w:val="center"/>
        <w:rPr>
          <w:rFonts w:ascii="Times New Roman" w:hAnsi="Times New Roman" w:cs="Times New Roman"/>
          <w:b/>
          <w:sz w:val="24"/>
          <w:szCs w:val="24"/>
        </w:rPr>
      </w:pPr>
    </w:p>
    <w:p w:rsidR="003635DD" w:rsidRDefault="003635DD" w:rsidP="003635DD">
      <w:pPr>
        <w:spacing w:before="100" w:beforeAutospacing="1" w:after="100" w:afterAutospacing="1" w:line="480" w:lineRule="auto"/>
        <w:ind w:firstLine="720"/>
        <w:jc w:val="center"/>
        <w:rPr>
          <w:rFonts w:ascii="Times New Roman" w:hAnsi="Times New Roman" w:cs="Times New Roman"/>
          <w:b/>
          <w:sz w:val="24"/>
          <w:szCs w:val="24"/>
        </w:rPr>
      </w:pPr>
    </w:p>
    <w:p w:rsidR="003635DD" w:rsidRDefault="003635DD" w:rsidP="003635DD">
      <w:pPr>
        <w:spacing w:before="100" w:beforeAutospacing="1" w:after="100" w:afterAutospacing="1" w:line="480" w:lineRule="auto"/>
        <w:ind w:firstLine="720"/>
        <w:jc w:val="center"/>
        <w:rPr>
          <w:rFonts w:ascii="Times New Roman" w:hAnsi="Times New Roman" w:cs="Times New Roman"/>
          <w:b/>
          <w:sz w:val="24"/>
          <w:szCs w:val="24"/>
        </w:rPr>
      </w:pPr>
    </w:p>
    <w:p w:rsidR="003635DD" w:rsidRDefault="003635DD" w:rsidP="003635DD">
      <w:pPr>
        <w:spacing w:before="100" w:beforeAutospacing="1" w:after="100" w:afterAutospacing="1" w:line="480" w:lineRule="auto"/>
        <w:ind w:firstLine="720"/>
        <w:jc w:val="center"/>
        <w:rPr>
          <w:rFonts w:ascii="Times New Roman" w:hAnsi="Times New Roman" w:cs="Times New Roman"/>
          <w:b/>
          <w:sz w:val="24"/>
          <w:szCs w:val="24"/>
        </w:rPr>
      </w:pPr>
    </w:p>
    <w:p w:rsidR="003635DD" w:rsidRDefault="003635DD" w:rsidP="003635DD">
      <w:pPr>
        <w:spacing w:before="100" w:beforeAutospacing="1" w:after="100" w:afterAutospacing="1" w:line="480" w:lineRule="auto"/>
        <w:rPr>
          <w:rFonts w:ascii="Times New Roman" w:hAnsi="Times New Roman" w:cs="Times New Roman"/>
          <w:b/>
          <w:sz w:val="24"/>
          <w:szCs w:val="24"/>
        </w:rPr>
      </w:pPr>
    </w:p>
    <w:p w:rsidR="003635DD" w:rsidRDefault="003635DD" w:rsidP="003635DD">
      <w:pPr>
        <w:spacing w:before="100" w:beforeAutospacing="1" w:after="100" w:afterAutospacing="1" w:line="480" w:lineRule="auto"/>
        <w:rPr>
          <w:rFonts w:ascii="Times New Roman" w:hAnsi="Times New Roman" w:cs="Times New Roman"/>
          <w:b/>
          <w:sz w:val="24"/>
          <w:szCs w:val="24"/>
        </w:rPr>
      </w:pPr>
    </w:p>
    <w:p w:rsidR="003635DD" w:rsidRDefault="003635DD" w:rsidP="003635DD">
      <w:pPr>
        <w:spacing w:before="100" w:beforeAutospacing="1" w:after="100" w:afterAutospacing="1"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Effects of Environmental Factors to Amylase Enzymatic Activity</w:t>
      </w:r>
    </w:p>
    <w:p w:rsidR="00B44822" w:rsidRPr="00820E10" w:rsidRDefault="00B44822" w:rsidP="00FB675B">
      <w:pPr>
        <w:spacing w:before="100" w:beforeAutospacing="1" w:after="100" w:afterAutospacing="1" w:line="480" w:lineRule="auto"/>
        <w:ind w:firstLine="720"/>
        <w:rPr>
          <w:rFonts w:ascii="Times New Roman" w:hAnsi="Times New Roman" w:cs="Times New Roman"/>
          <w:sz w:val="24"/>
          <w:szCs w:val="24"/>
        </w:rPr>
      </w:pPr>
      <w:r w:rsidRPr="00820E10">
        <w:rPr>
          <w:rFonts w:ascii="Times New Roman" w:hAnsi="Times New Roman" w:cs="Times New Roman"/>
          <w:sz w:val="24"/>
          <w:szCs w:val="24"/>
        </w:rPr>
        <w:t xml:space="preserve">Biological reactions are controlled by a group of proteins referred to as enzymes that act as catalysts. The production of enzymes in a cell depends on the demand for the specific product in the body. Enzymes are proteins in nature, thus affected by several environmental factors. Some of the common factors that affect the rate of reaction are temperature, pH, and metal ions. The substrate and product concentration affect the rate of enzymatic activity through active sites. Amylase is an enzyme that catalyzes the hydrolysis of starch into maltose. Hydrolysis refers to the breakdown of starch in the presence of water to produce maltose, a disaccharide of two glucose molecules. The amount of maltose produced in the hydrolysis reaction is determined by adding DNS into the solution. DNS oxidizes maltose to produce maltonic acid, and a spectrophotometer at 540nm is used to measure the absorbance. </w:t>
      </w:r>
    </w:p>
    <w:p w:rsidR="00B44822" w:rsidRPr="00820E10" w:rsidRDefault="00B44822" w:rsidP="00FB675B">
      <w:pPr>
        <w:spacing w:before="100" w:beforeAutospacing="1" w:after="100" w:afterAutospacing="1" w:line="480" w:lineRule="auto"/>
        <w:ind w:firstLine="720"/>
        <w:rPr>
          <w:rFonts w:ascii="Times New Roman" w:hAnsi="Times New Roman" w:cs="Times New Roman"/>
          <w:sz w:val="24"/>
          <w:szCs w:val="24"/>
        </w:rPr>
      </w:pPr>
      <w:r w:rsidRPr="00820E10">
        <w:rPr>
          <w:rFonts w:ascii="Times New Roman" w:hAnsi="Times New Roman" w:cs="Times New Roman"/>
          <w:sz w:val="24"/>
          <w:szCs w:val="24"/>
        </w:rPr>
        <w:t xml:space="preserve">Objective: The experiment aims at determining the effects of environmental factors; pH in the amylase enzymatic activity. </w:t>
      </w:r>
    </w:p>
    <w:p w:rsidR="00FB675B" w:rsidRPr="00820E10" w:rsidRDefault="00FB675B" w:rsidP="003635DD">
      <w:pPr>
        <w:pStyle w:val="Heading5"/>
        <w:kinsoku w:val="0"/>
        <w:overflowPunct w:val="0"/>
        <w:spacing w:before="100" w:beforeAutospacing="1" w:after="100" w:afterAutospacing="1" w:line="480" w:lineRule="auto"/>
        <w:ind w:left="0" w:firstLine="720"/>
        <w:jc w:val="center"/>
        <w:rPr>
          <w:sz w:val="24"/>
          <w:szCs w:val="24"/>
        </w:rPr>
      </w:pPr>
      <w:r w:rsidRPr="00820E10">
        <w:rPr>
          <w:sz w:val="24"/>
          <w:szCs w:val="24"/>
        </w:rPr>
        <w:t>ASSIGNMENT</w:t>
      </w:r>
    </w:p>
    <w:p w:rsidR="00FB675B" w:rsidRPr="00820E10" w:rsidRDefault="00FB675B" w:rsidP="00FB675B">
      <w:pPr>
        <w:pStyle w:val="BodyText"/>
        <w:kinsoku w:val="0"/>
        <w:overflowPunct w:val="0"/>
        <w:spacing w:before="100" w:beforeAutospacing="1" w:after="100" w:afterAutospacing="1" w:line="480" w:lineRule="auto"/>
        <w:ind w:firstLine="720"/>
      </w:pPr>
      <w:r w:rsidRPr="00820E10">
        <w:rPr>
          <w:b/>
        </w:rPr>
        <w:t>Part A: Maltose Standard Curve:</w:t>
      </w:r>
      <w:r w:rsidRPr="00820E10">
        <w:t xml:space="preserve"> </w:t>
      </w:r>
    </w:p>
    <w:p w:rsidR="00FB675B" w:rsidRPr="00820E10" w:rsidRDefault="00FB675B" w:rsidP="00FB675B">
      <w:pPr>
        <w:pStyle w:val="BodyText"/>
        <w:numPr>
          <w:ilvl w:val="0"/>
          <w:numId w:val="1"/>
        </w:numPr>
        <w:kinsoku w:val="0"/>
        <w:overflowPunct w:val="0"/>
        <w:spacing w:before="100" w:beforeAutospacing="1" w:after="100" w:afterAutospacing="1" w:line="480" w:lineRule="auto"/>
        <w:ind w:left="0" w:firstLine="720"/>
        <w:rPr>
          <w:b/>
        </w:rPr>
      </w:pPr>
      <w:r w:rsidRPr="00820E10">
        <w:rPr>
          <w:b/>
        </w:rPr>
        <w:t>Show your calculations below and complete the final concentration of maltose in the table after using the formula C</w:t>
      </w:r>
      <w:r w:rsidRPr="00820E10">
        <w:rPr>
          <w:b/>
          <w:vertAlign w:val="subscript"/>
        </w:rPr>
        <w:t>1</w:t>
      </w:r>
      <w:r w:rsidRPr="00820E10">
        <w:rPr>
          <w:b/>
        </w:rPr>
        <w:t>V</w:t>
      </w:r>
      <w:r w:rsidRPr="00820E10">
        <w:rPr>
          <w:b/>
          <w:vertAlign w:val="subscript"/>
        </w:rPr>
        <w:t>1</w:t>
      </w:r>
      <w:r w:rsidRPr="00820E10">
        <w:rPr>
          <w:b/>
        </w:rPr>
        <w:t xml:space="preserve"> = C</w:t>
      </w:r>
      <w:r w:rsidRPr="00820E10">
        <w:rPr>
          <w:b/>
          <w:vertAlign w:val="subscript"/>
        </w:rPr>
        <w:t>2</w:t>
      </w:r>
      <w:r w:rsidRPr="00820E10">
        <w:rPr>
          <w:b/>
        </w:rPr>
        <w:t>V</w:t>
      </w:r>
      <w:r w:rsidRPr="00820E10">
        <w:rPr>
          <w:b/>
          <w:vertAlign w:val="subscript"/>
        </w:rPr>
        <w:t>2</w:t>
      </w:r>
    </w:p>
    <w:tbl>
      <w:tblPr>
        <w:tblW w:w="6110" w:type="dxa"/>
        <w:tblInd w:w="1250" w:type="dxa"/>
        <w:tblCellMar>
          <w:left w:w="0" w:type="dxa"/>
          <w:right w:w="0" w:type="dxa"/>
        </w:tblCellMar>
        <w:tblLook w:val="04A0" w:firstRow="1" w:lastRow="0" w:firstColumn="1" w:lastColumn="0" w:noHBand="0" w:noVBand="1"/>
      </w:tblPr>
      <w:tblGrid>
        <w:gridCol w:w="1934"/>
        <w:gridCol w:w="2013"/>
        <w:gridCol w:w="2163"/>
      </w:tblGrid>
      <w:tr w:rsidR="00820E10" w:rsidRPr="00820E10" w:rsidTr="00BF4306">
        <w:trPr>
          <w:trHeight w:val="984"/>
        </w:trPr>
        <w:tc>
          <w:tcPr>
            <w:tcW w:w="197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FB675B" w:rsidRPr="00820E10" w:rsidRDefault="00FB675B" w:rsidP="00FB675B">
            <w:pPr>
              <w:spacing w:before="100" w:beforeAutospacing="1" w:after="100" w:afterAutospacing="1" w:line="480" w:lineRule="auto"/>
              <w:ind w:firstLine="720"/>
              <w:rPr>
                <w:rFonts w:ascii="Times New Roman" w:hAnsi="Times New Roman" w:cs="Times New Roman"/>
                <w:sz w:val="24"/>
                <w:szCs w:val="24"/>
              </w:rPr>
            </w:pPr>
            <w:r w:rsidRPr="00820E10">
              <w:rPr>
                <w:rFonts w:ascii="Times New Roman" w:hAnsi="Times New Roman" w:cs="Times New Roman"/>
                <w:b/>
                <w:bCs/>
                <w:sz w:val="24"/>
                <w:szCs w:val="24"/>
              </w:rPr>
              <w:t xml:space="preserve">Volume of 2.5 mg/ml </w:t>
            </w:r>
            <w:r w:rsidRPr="00820E10">
              <w:rPr>
                <w:rFonts w:ascii="Times New Roman" w:hAnsi="Times New Roman" w:cs="Times New Roman"/>
                <w:b/>
                <w:bCs/>
                <w:sz w:val="24"/>
                <w:szCs w:val="24"/>
              </w:rPr>
              <w:lastRenderedPageBreak/>
              <w:t>Maltose stock (</w:t>
            </w:r>
            <w:r w:rsidRPr="00820E10">
              <w:rPr>
                <w:rFonts w:ascii="Times New Roman" w:hAnsi="Times New Roman" w:cs="Times New Roman"/>
                <w:b/>
                <w:bCs/>
                <w:sz w:val="24"/>
                <w:szCs w:val="24"/>
                <w:lang w:val="el-GR"/>
              </w:rPr>
              <w:t>μ</w:t>
            </w:r>
            <w:r w:rsidRPr="00820E10">
              <w:rPr>
                <w:rFonts w:ascii="Times New Roman" w:hAnsi="Times New Roman" w:cs="Times New Roman"/>
                <w:b/>
                <w:bCs/>
                <w:sz w:val="24"/>
                <w:szCs w:val="24"/>
              </w:rPr>
              <w:t>l)</w:t>
            </w:r>
          </w:p>
        </w:tc>
        <w:tc>
          <w:tcPr>
            <w:tcW w:w="207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FB675B" w:rsidRPr="00820E10" w:rsidRDefault="00FB675B" w:rsidP="00FB675B">
            <w:pPr>
              <w:spacing w:before="100" w:beforeAutospacing="1" w:after="100" w:afterAutospacing="1" w:line="480" w:lineRule="auto"/>
              <w:ind w:firstLine="720"/>
              <w:rPr>
                <w:rFonts w:ascii="Times New Roman" w:hAnsi="Times New Roman" w:cs="Times New Roman"/>
                <w:sz w:val="24"/>
                <w:szCs w:val="24"/>
              </w:rPr>
            </w:pPr>
            <w:r w:rsidRPr="00820E10">
              <w:rPr>
                <w:rFonts w:ascii="Times New Roman" w:hAnsi="Times New Roman" w:cs="Times New Roman"/>
                <w:b/>
                <w:bCs/>
                <w:sz w:val="24"/>
                <w:szCs w:val="24"/>
              </w:rPr>
              <w:lastRenderedPageBreak/>
              <w:t xml:space="preserve">Final Maltose </w:t>
            </w:r>
            <w:r w:rsidRPr="00820E10">
              <w:rPr>
                <w:rFonts w:ascii="Times New Roman" w:hAnsi="Times New Roman" w:cs="Times New Roman"/>
                <w:b/>
                <w:bCs/>
                <w:sz w:val="24"/>
                <w:szCs w:val="24"/>
              </w:rPr>
              <w:lastRenderedPageBreak/>
              <w:t>Concentration (mg/ml)</w:t>
            </w:r>
          </w:p>
        </w:tc>
        <w:tc>
          <w:tcPr>
            <w:tcW w:w="207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FB675B" w:rsidRPr="00820E10" w:rsidRDefault="00FB675B" w:rsidP="00FB675B">
            <w:pPr>
              <w:spacing w:before="100" w:beforeAutospacing="1" w:after="100" w:afterAutospacing="1" w:line="480" w:lineRule="auto"/>
              <w:ind w:firstLine="720"/>
              <w:rPr>
                <w:rFonts w:ascii="Times New Roman" w:hAnsi="Times New Roman" w:cs="Times New Roman"/>
                <w:sz w:val="24"/>
                <w:szCs w:val="24"/>
              </w:rPr>
            </w:pPr>
            <w:r w:rsidRPr="00820E10">
              <w:rPr>
                <w:rFonts w:ascii="Times New Roman" w:hAnsi="Times New Roman" w:cs="Times New Roman"/>
                <w:b/>
                <w:bCs/>
                <w:sz w:val="24"/>
                <w:szCs w:val="24"/>
              </w:rPr>
              <w:lastRenderedPageBreak/>
              <w:t>Absorbance               at 540nm</w:t>
            </w:r>
          </w:p>
        </w:tc>
      </w:tr>
      <w:tr w:rsidR="00820E10" w:rsidRPr="00820E10" w:rsidTr="00BF4306">
        <w:trPr>
          <w:trHeight w:val="478"/>
        </w:trPr>
        <w:tc>
          <w:tcPr>
            <w:tcW w:w="197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FB675B" w:rsidRPr="00820E10" w:rsidRDefault="00FB675B" w:rsidP="00FB675B">
            <w:pPr>
              <w:spacing w:before="100" w:beforeAutospacing="1" w:after="100" w:afterAutospacing="1" w:line="480" w:lineRule="auto"/>
              <w:ind w:firstLine="720"/>
              <w:rPr>
                <w:rFonts w:ascii="Times New Roman" w:hAnsi="Times New Roman" w:cs="Times New Roman"/>
                <w:sz w:val="24"/>
                <w:szCs w:val="24"/>
              </w:rPr>
            </w:pPr>
            <w:r w:rsidRPr="00820E10">
              <w:rPr>
                <w:rFonts w:ascii="Times New Roman" w:hAnsi="Times New Roman" w:cs="Times New Roman"/>
                <w:sz w:val="24"/>
                <w:szCs w:val="24"/>
              </w:rPr>
              <w:lastRenderedPageBreak/>
              <w:t>0</w:t>
            </w:r>
          </w:p>
        </w:tc>
        <w:tc>
          <w:tcPr>
            <w:tcW w:w="207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FB675B" w:rsidRPr="00820E10" w:rsidRDefault="00FB675B" w:rsidP="00FB675B">
            <w:pPr>
              <w:spacing w:before="100" w:beforeAutospacing="1" w:after="100" w:afterAutospacing="1" w:line="480" w:lineRule="auto"/>
              <w:ind w:firstLine="720"/>
              <w:rPr>
                <w:rFonts w:ascii="Times New Roman" w:hAnsi="Times New Roman" w:cs="Times New Roman"/>
                <w:sz w:val="24"/>
                <w:szCs w:val="24"/>
              </w:rPr>
            </w:pPr>
            <w:r w:rsidRPr="00820E10">
              <w:rPr>
                <w:rFonts w:ascii="Times New Roman" w:hAnsi="Times New Roman" w:cs="Times New Roman"/>
                <w:sz w:val="24"/>
                <w:szCs w:val="24"/>
              </w:rPr>
              <w:t>0</w:t>
            </w:r>
          </w:p>
        </w:tc>
        <w:tc>
          <w:tcPr>
            <w:tcW w:w="207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FB675B" w:rsidRPr="00820E10" w:rsidRDefault="00FB675B" w:rsidP="00FB675B">
            <w:pPr>
              <w:spacing w:before="100" w:beforeAutospacing="1" w:after="100" w:afterAutospacing="1" w:line="480" w:lineRule="auto"/>
              <w:ind w:firstLine="720"/>
              <w:rPr>
                <w:rFonts w:ascii="Times New Roman" w:hAnsi="Times New Roman" w:cs="Times New Roman"/>
                <w:sz w:val="24"/>
                <w:szCs w:val="24"/>
              </w:rPr>
            </w:pPr>
            <w:r w:rsidRPr="00820E10">
              <w:rPr>
                <w:rFonts w:ascii="Times New Roman" w:hAnsi="Times New Roman" w:cs="Times New Roman"/>
                <w:sz w:val="24"/>
                <w:szCs w:val="24"/>
              </w:rPr>
              <w:t>0.000</w:t>
            </w:r>
          </w:p>
        </w:tc>
      </w:tr>
      <w:tr w:rsidR="00820E10" w:rsidRPr="00820E10" w:rsidTr="00BF4306">
        <w:trPr>
          <w:trHeight w:val="505"/>
        </w:trPr>
        <w:tc>
          <w:tcPr>
            <w:tcW w:w="197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FB675B" w:rsidRPr="00820E10" w:rsidRDefault="00FB675B" w:rsidP="00FB675B">
            <w:pPr>
              <w:spacing w:before="100" w:beforeAutospacing="1" w:after="100" w:afterAutospacing="1" w:line="480" w:lineRule="auto"/>
              <w:ind w:firstLine="720"/>
              <w:rPr>
                <w:rFonts w:ascii="Times New Roman" w:hAnsi="Times New Roman" w:cs="Times New Roman"/>
                <w:sz w:val="24"/>
                <w:szCs w:val="24"/>
              </w:rPr>
            </w:pPr>
            <w:r w:rsidRPr="00820E10">
              <w:rPr>
                <w:rFonts w:ascii="Times New Roman" w:hAnsi="Times New Roman" w:cs="Times New Roman"/>
                <w:sz w:val="24"/>
                <w:szCs w:val="24"/>
              </w:rPr>
              <w:t>200</w:t>
            </w:r>
          </w:p>
        </w:tc>
        <w:tc>
          <w:tcPr>
            <w:tcW w:w="207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FB675B" w:rsidRPr="00820E10" w:rsidRDefault="00FB675B" w:rsidP="00FB675B">
            <w:pPr>
              <w:spacing w:before="100" w:beforeAutospacing="1" w:after="100" w:afterAutospacing="1" w:line="480" w:lineRule="auto"/>
              <w:ind w:firstLine="720"/>
              <w:rPr>
                <w:rFonts w:ascii="Times New Roman" w:hAnsi="Times New Roman" w:cs="Times New Roman"/>
                <w:sz w:val="24"/>
                <w:szCs w:val="24"/>
              </w:rPr>
            </w:pPr>
            <w:r w:rsidRPr="00820E10">
              <w:rPr>
                <w:rFonts w:ascii="Times New Roman" w:hAnsi="Times New Roman" w:cs="Times New Roman"/>
                <w:sz w:val="24"/>
                <w:szCs w:val="24"/>
              </w:rPr>
              <w:t>0.05</w:t>
            </w:r>
          </w:p>
        </w:tc>
        <w:tc>
          <w:tcPr>
            <w:tcW w:w="207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FB675B" w:rsidRPr="00820E10" w:rsidRDefault="00FB675B" w:rsidP="00FB675B">
            <w:pPr>
              <w:spacing w:before="100" w:beforeAutospacing="1" w:after="100" w:afterAutospacing="1" w:line="480" w:lineRule="auto"/>
              <w:ind w:firstLine="720"/>
              <w:rPr>
                <w:rFonts w:ascii="Times New Roman" w:hAnsi="Times New Roman" w:cs="Times New Roman"/>
                <w:sz w:val="24"/>
                <w:szCs w:val="24"/>
              </w:rPr>
            </w:pPr>
            <w:r w:rsidRPr="00820E10">
              <w:rPr>
                <w:rFonts w:ascii="Times New Roman" w:hAnsi="Times New Roman" w:cs="Times New Roman"/>
                <w:sz w:val="24"/>
                <w:szCs w:val="24"/>
              </w:rPr>
              <w:t>0.228</w:t>
            </w:r>
          </w:p>
        </w:tc>
      </w:tr>
      <w:tr w:rsidR="00820E10" w:rsidRPr="00820E10" w:rsidTr="00BF4306">
        <w:trPr>
          <w:trHeight w:val="505"/>
        </w:trPr>
        <w:tc>
          <w:tcPr>
            <w:tcW w:w="197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FB675B" w:rsidRPr="00820E10" w:rsidRDefault="00FB675B" w:rsidP="00FB675B">
            <w:pPr>
              <w:spacing w:before="100" w:beforeAutospacing="1" w:after="100" w:afterAutospacing="1" w:line="480" w:lineRule="auto"/>
              <w:ind w:firstLine="720"/>
              <w:rPr>
                <w:rFonts w:ascii="Times New Roman" w:hAnsi="Times New Roman" w:cs="Times New Roman"/>
                <w:sz w:val="24"/>
                <w:szCs w:val="24"/>
              </w:rPr>
            </w:pPr>
            <w:r w:rsidRPr="00820E10">
              <w:rPr>
                <w:rFonts w:ascii="Times New Roman" w:hAnsi="Times New Roman" w:cs="Times New Roman"/>
                <w:sz w:val="24"/>
                <w:szCs w:val="24"/>
              </w:rPr>
              <w:t>400</w:t>
            </w:r>
          </w:p>
        </w:tc>
        <w:tc>
          <w:tcPr>
            <w:tcW w:w="207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FB675B" w:rsidRPr="00820E10" w:rsidRDefault="00FB675B" w:rsidP="00FB675B">
            <w:pPr>
              <w:spacing w:before="100" w:beforeAutospacing="1" w:after="100" w:afterAutospacing="1" w:line="480" w:lineRule="auto"/>
              <w:ind w:firstLine="720"/>
              <w:rPr>
                <w:rFonts w:ascii="Times New Roman" w:hAnsi="Times New Roman" w:cs="Times New Roman"/>
                <w:sz w:val="24"/>
                <w:szCs w:val="24"/>
              </w:rPr>
            </w:pPr>
            <w:r w:rsidRPr="00820E10">
              <w:rPr>
                <w:rFonts w:ascii="Times New Roman" w:hAnsi="Times New Roman" w:cs="Times New Roman"/>
                <w:sz w:val="24"/>
                <w:szCs w:val="24"/>
              </w:rPr>
              <w:t>0.1</w:t>
            </w:r>
          </w:p>
        </w:tc>
        <w:tc>
          <w:tcPr>
            <w:tcW w:w="207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FB675B" w:rsidRPr="00820E10" w:rsidRDefault="00FB675B" w:rsidP="00FB675B">
            <w:pPr>
              <w:spacing w:before="100" w:beforeAutospacing="1" w:after="100" w:afterAutospacing="1" w:line="480" w:lineRule="auto"/>
              <w:ind w:firstLine="720"/>
              <w:rPr>
                <w:rFonts w:ascii="Times New Roman" w:hAnsi="Times New Roman" w:cs="Times New Roman"/>
                <w:sz w:val="24"/>
                <w:szCs w:val="24"/>
              </w:rPr>
            </w:pPr>
            <w:r w:rsidRPr="00820E10">
              <w:rPr>
                <w:rFonts w:ascii="Times New Roman" w:hAnsi="Times New Roman" w:cs="Times New Roman"/>
                <w:sz w:val="24"/>
                <w:szCs w:val="24"/>
              </w:rPr>
              <w:t>0.487</w:t>
            </w:r>
          </w:p>
        </w:tc>
      </w:tr>
      <w:tr w:rsidR="00820E10" w:rsidRPr="00820E10" w:rsidTr="00BF4306">
        <w:trPr>
          <w:trHeight w:val="505"/>
        </w:trPr>
        <w:tc>
          <w:tcPr>
            <w:tcW w:w="197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FB675B" w:rsidRPr="00820E10" w:rsidRDefault="00FB675B" w:rsidP="00FB675B">
            <w:pPr>
              <w:spacing w:before="100" w:beforeAutospacing="1" w:after="100" w:afterAutospacing="1" w:line="480" w:lineRule="auto"/>
              <w:ind w:firstLine="720"/>
              <w:rPr>
                <w:rFonts w:ascii="Times New Roman" w:hAnsi="Times New Roman" w:cs="Times New Roman"/>
                <w:sz w:val="24"/>
                <w:szCs w:val="24"/>
              </w:rPr>
            </w:pPr>
            <w:r w:rsidRPr="00820E10">
              <w:rPr>
                <w:rFonts w:ascii="Times New Roman" w:hAnsi="Times New Roman" w:cs="Times New Roman"/>
                <w:sz w:val="24"/>
                <w:szCs w:val="24"/>
              </w:rPr>
              <w:t>600</w:t>
            </w:r>
          </w:p>
        </w:tc>
        <w:tc>
          <w:tcPr>
            <w:tcW w:w="207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FB675B" w:rsidRPr="00820E10" w:rsidRDefault="00FB675B" w:rsidP="00FB675B">
            <w:pPr>
              <w:spacing w:before="100" w:beforeAutospacing="1" w:after="100" w:afterAutospacing="1" w:line="480" w:lineRule="auto"/>
              <w:ind w:firstLine="720"/>
              <w:rPr>
                <w:rFonts w:ascii="Times New Roman" w:hAnsi="Times New Roman" w:cs="Times New Roman"/>
                <w:sz w:val="24"/>
                <w:szCs w:val="24"/>
              </w:rPr>
            </w:pPr>
            <w:r w:rsidRPr="00820E10">
              <w:rPr>
                <w:rFonts w:ascii="Times New Roman" w:hAnsi="Times New Roman" w:cs="Times New Roman"/>
                <w:sz w:val="24"/>
                <w:szCs w:val="24"/>
              </w:rPr>
              <w:t>0.15</w:t>
            </w:r>
          </w:p>
        </w:tc>
        <w:tc>
          <w:tcPr>
            <w:tcW w:w="207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FB675B" w:rsidRPr="00820E10" w:rsidRDefault="00FB675B" w:rsidP="00FB675B">
            <w:pPr>
              <w:spacing w:before="100" w:beforeAutospacing="1" w:after="100" w:afterAutospacing="1" w:line="480" w:lineRule="auto"/>
              <w:ind w:firstLine="720"/>
              <w:rPr>
                <w:rFonts w:ascii="Times New Roman" w:hAnsi="Times New Roman" w:cs="Times New Roman"/>
                <w:sz w:val="24"/>
                <w:szCs w:val="24"/>
              </w:rPr>
            </w:pPr>
            <w:r w:rsidRPr="00820E10">
              <w:rPr>
                <w:rFonts w:ascii="Times New Roman" w:hAnsi="Times New Roman" w:cs="Times New Roman"/>
                <w:sz w:val="24"/>
                <w:szCs w:val="24"/>
              </w:rPr>
              <w:t>0.751</w:t>
            </w:r>
          </w:p>
        </w:tc>
      </w:tr>
      <w:tr w:rsidR="00820E10" w:rsidRPr="00820E10" w:rsidTr="00BF4306">
        <w:trPr>
          <w:trHeight w:val="505"/>
        </w:trPr>
        <w:tc>
          <w:tcPr>
            <w:tcW w:w="197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FB675B" w:rsidRPr="00820E10" w:rsidRDefault="00FB675B" w:rsidP="00FB675B">
            <w:pPr>
              <w:spacing w:before="100" w:beforeAutospacing="1" w:after="100" w:afterAutospacing="1" w:line="480" w:lineRule="auto"/>
              <w:ind w:firstLine="720"/>
              <w:rPr>
                <w:rFonts w:ascii="Times New Roman" w:hAnsi="Times New Roman" w:cs="Times New Roman"/>
                <w:sz w:val="24"/>
                <w:szCs w:val="24"/>
              </w:rPr>
            </w:pPr>
            <w:r w:rsidRPr="00820E10">
              <w:rPr>
                <w:rFonts w:ascii="Times New Roman" w:hAnsi="Times New Roman" w:cs="Times New Roman"/>
                <w:sz w:val="24"/>
                <w:szCs w:val="24"/>
              </w:rPr>
              <w:t>800</w:t>
            </w:r>
          </w:p>
        </w:tc>
        <w:tc>
          <w:tcPr>
            <w:tcW w:w="207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FB675B" w:rsidRPr="00820E10" w:rsidRDefault="00FB675B" w:rsidP="00FB675B">
            <w:pPr>
              <w:spacing w:before="100" w:beforeAutospacing="1" w:after="100" w:afterAutospacing="1" w:line="480" w:lineRule="auto"/>
              <w:ind w:firstLine="720"/>
              <w:rPr>
                <w:rFonts w:ascii="Times New Roman" w:hAnsi="Times New Roman" w:cs="Times New Roman"/>
                <w:sz w:val="24"/>
                <w:szCs w:val="24"/>
              </w:rPr>
            </w:pPr>
            <w:r w:rsidRPr="00820E10">
              <w:rPr>
                <w:rFonts w:ascii="Times New Roman" w:hAnsi="Times New Roman" w:cs="Times New Roman"/>
                <w:sz w:val="24"/>
                <w:szCs w:val="24"/>
              </w:rPr>
              <w:t>0.2</w:t>
            </w:r>
          </w:p>
        </w:tc>
        <w:tc>
          <w:tcPr>
            <w:tcW w:w="207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FB675B" w:rsidRPr="00820E10" w:rsidRDefault="00FB675B" w:rsidP="00FB675B">
            <w:pPr>
              <w:spacing w:before="100" w:beforeAutospacing="1" w:after="100" w:afterAutospacing="1" w:line="480" w:lineRule="auto"/>
              <w:ind w:firstLine="720"/>
              <w:rPr>
                <w:rFonts w:ascii="Times New Roman" w:hAnsi="Times New Roman" w:cs="Times New Roman"/>
                <w:sz w:val="24"/>
                <w:szCs w:val="24"/>
              </w:rPr>
            </w:pPr>
            <w:r w:rsidRPr="00820E10">
              <w:rPr>
                <w:rFonts w:ascii="Times New Roman" w:hAnsi="Times New Roman" w:cs="Times New Roman"/>
                <w:sz w:val="24"/>
                <w:szCs w:val="24"/>
              </w:rPr>
              <w:t>1.031</w:t>
            </w:r>
          </w:p>
        </w:tc>
      </w:tr>
      <w:tr w:rsidR="00820E10" w:rsidRPr="00820E10" w:rsidTr="00BF4306">
        <w:trPr>
          <w:trHeight w:val="505"/>
        </w:trPr>
        <w:tc>
          <w:tcPr>
            <w:tcW w:w="197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FB675B" w:rsidRPr="00820E10" w:rsidRDefault="00FB675B" w:rsidP="00FB675B">
            <w:pPr>
              <w:spacing w:before="100" w:beforeAutospacing="1" w:after="100" w:afterAutospacing="1" w:line="480" w:lineRule="auto"/>
              <w:ind w:firstLine="720"/>
              <w:rPr>
                <w:rFonts w:ascii="Times New Roman" w:hAnsi="Times New Roman" w:cs="Times New Roman"/>
                <w:sz w:val="24"/>
                <w:szCs w:val="24"/>
              </w:rPr>
            </w:pPr>
            <w:r w:rsidRPr="00820E10">
              <w:rPr>
                <w:rFonts w:ascii="Times New Roman" w:hAnsi="Times New Roman" w:cs="Times New Roman"/>
                <w:sz w:val="24"/>
                <w:szCs w:val="24"/>
              </w:rPr>
              <w:t>1000</w:t>
            </w:r>
          </w:p>
        </w:tc>
        <w:tc>
          <w:tcPr>
            <w:tcW w:w="207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FB675B" w:rsidRPr="00820E10" w:rsidRDefault="00FB675B" w:rsidP="00FB675B">
            <w:pPr>
              <w:spacing w:before="100" w:beforeAutospacing="1" w:after="100" w:afterAutospacing="1" w:line="480" w:lineRule="auto"/>
              <w:ind w:firstLine="720"/>
              <w:rPr>
                <w:rFonts w:ascii="Times New Roman" w:hAnsi="Times New Roman" w:cs="Times New Roman"/>
                <w:sz w:val="24"/>
                <w:szCs w:val="24"/>
              </w:rPr>
            </w:pPr>
            <w:r w:rsidRPr="00820E10">
              <w:rPr>
                <w:rFonts w:ascii="Times New Roman" w:hAnsi="Times New Roman" w:cs="Times New Roman"/>
                <w:sz w:val="24"/>
                <w:szCs w:val="24"/>
              </w:rPr>
              <w:t>0.25</w:t>
            </w:r>
          </w:p>
        </w:tc>
        <w:tc>
          <w:tcPr>
            <w:tcW w:w="207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FB675B" w:rsidRPr="00820E10" w:rsidRDefault="00FB675B" w:rsidP="00FB675B">
            <w:pPr>
              <w:spacing w:before="100" w:beforeAutospacing="1" w:after="100" w:afterAutospacing="1" w:line="480" w:lineRule="auto"/>
              <w:ind w:firstLine="720"/>
              <w:rPr>
                <w:rFonts w:ascii="Times New Roman" w:hAnsi="Times New Roman" w:cs="Times New Roman"/>
                <w:sz w:val="24"/>
                <w:szCs w:val="24"/>
              </w:rPr>
            </w:pPr>
            <w:r w:rsidRPr="00820E10">
              <w:rPr>
                <w:rFonts w:ascii="Times New Roman" w:hAnsi="Times New Roman" w:cs="Times New Roman"/>
                <w:sz w:val="24"/>
                <w:szCs w:val="24"/>
              </w:rPr>
              <w:t>1.275</w:t>
            </w:r>
          </w:p>
        </w:tc>
      </w:tr>
    </w:tbl>
    <w:p w:rsidR="00FB675B" w:rsidRPr="00820E10" w:rsidRDefault="00FB675B" w:rsidP="00820E10">
      <w:pPr>
        <w:pStyle w:val="BodyText"/>
        <w:kinsoku w:val="0"/>
        <w:overflowPunct w:val="0"/>
        <w:spacing w:before="100" w:beforeAutospacing="1" w:after="100" w:afterAutospacing="1" w:line="480" w:lineRule="auto"/>
      </w:pPr>
    </w:p>
    <w:p w:rsidR="00FB675B" w:rsidRPr="00820E10" w:rsidRDefault="00FB675B" w:rsidP="00FB675B">
      <w:pPr>
        <w:pStyle w:val="BodyText"/>
        <w:kinsoku w:val="0"/>
        <w:overflowPunct w:val="0"/>
        <w:spacing w:before="100" w:beforeAutospacing="1" w:after="100" w:afterAutospacing="1" w:line="480" w:lineRule="auto"/>
        <w:ind w:firstLine="720"/>
        <w:rPr>
          <w:vertAlign w:val="subscript"/>
        </w:rPr>
      </w:pPr>
      <w:r w:rsidRPr="00820E10">
        <w:t>C</w:t>
      </w:r>
      <w:r w:rsidRPr="00820E10">
        <w:rPr>
          <w:vertAlign w:val="subscript"/>
        </w:rPr>
        <w:t>1</w:t>
      </w:r>
      <w:r w:rsidRPr="00820E10">
        <w:t>V</w:t>
      </w:r>
      <w:r w:rsidRPr="00820E10">
        <w:rPr>
          <w:vertAlign w:val="subscript"/>
        </w:rPr>
        <w:t>1</w:t>
      </w:r>
      <w:r w:rsidRPr="00820E10">
        <w:t xml:space="preserve"> = C</w:t>
      </w:r>
      <w:r w:rsidRPr="00820E10">
        <w:rPr>
          <w:vertAlign w:val="subscript"/>
        </w:rPr>
        <w:t>2</w:t>
      </w:r>
      <w:r w:rsidRPr="00820E10">
        <w:t>V</w:t>
      </w:r>
      <w:r w:rsidRPr="00820E10">
        <w:rPr>
          <w:vertAlign w:val="subscript"/>
        </w:rPr>
        <w:t>2</w:t>
      </w:r>
    </w:p>
    <w:p w:rsidR="00FB675B" w:rsidRPr="00820E10" w:rsidRDefault="00FB675B" w:rsidP="00FB675B">
      <w:pPr>
        <w:pStyle w:val="BodyText"/>
        <w:kinsoku w:val="0"/>
        <w:overflowPunct w:val="0"/>
        <w:spacing w:before="100" w:beforeAutospacing="1" w:after="100" w:afterAutospacing="1" w:line="480" w:lineRule="auto"/>
        <w:ind w:firstLine="720"/>
      </w:pPr>
      <w:r w:rsidRPr="00820E10">
        <w:t>Where C</w:t>
      </w:r>
      <w:r w:rsidRPr="00820E10">
        <w:rPr>
          <w:vertAlign w:val="subscript"/>
        </w:rPr>
        <w:t>1</w:t>
      </w:r>
      <w:r w:rsidRPr="00820E10">
        <w:t xml:space="preserve"> is the original maltose concentration used=2.5mg/ml</w:t>
      </w:r>
    </w:p>
    <w:p w:rsidR="00FB675B" w:rsidRPr="00820E10" w:rsidRDefault="00FB675B" w:rsidP="00FB675B">
      <w:pPr>
        <w:pStyle w:val="BodyText"/>
        <w:kinsoku w:val="0"/>
        <w:overflowPunct w:val="0"/>
        <w:spacing w:before="100" w:beforeAutospacing="1" w:after="100" w:afterAutospacing="1" w:line="480" w:lineRule="auto"/>
        <w:ind w:firstLine="720"/>
      </w:pPr>
      <w:r w:rsidRPr="00820E10">
        <w:t>V</w:t>
      </w:r>
      <w:r w:rsidRPr="00820E10">
        <w:rPr>
          <w:vertAlign w:val="subscript"/>
        </w:rPr>
        <w:t>1</w:t>
      </w:r>
      <w:r w:rsidRPr="00820E10">
        <w:t>=Volume of maltose in each tube</w:t>
      </w:r>
    </w:p>
    <w:p w:rsidR="00FB675B" w:rsidRPr="00820E10" w:rsidRDefault="00FB675B" w:rsidP="00820E10">
      <w:pPr>
        <w:pStyle w:val="BodyText"/>
        <w:kinsoku w:val="0"/>
        <w:overflowPunct w:val="0"/>
        <w:spacing w:before="100" w:beforeAutospacing="1" w:after="100" w:afterAutospacing="1" w:line="480" w:lineRule="auto"/>
        <w:ind w:firstLine="720"/>
      </w:pPr>
      <w:r w:rsidRPr="00820E10">
        <w:t>V</w:t>
      </w:r>
      <w:r w:rsidRPr="00820E10">
        <w:rPr>
          <w:vertAlign w:val="subscript"/>
        </w:rPr>
        <w:t>2</w:t>
      </w:r>
      <w:r w:rsidRPr="00820E10">
        <w:t>=final volume in the reacti</w:t>
      </w:r>
      <w:r w:rsidR="00820E10">
        <w:t>on 10ml</w:t>
      </w:r>
    </w:p>
    <w:p w:rsidR="00FB675B" w:rsidRPr="00820E10" w:rsidRDefault="00FB675B" w:rsidP="00FB675B">
      <w:pPr>
        <w:pStyle w:val="BodyText"/>
        <w:kinsoku w:val="0"/>
        <w:overflowPunct w:val="0"/>
        <w:spacing w:before="100" w:beforeAutospacing="1" w:after="100" w:afterAutospacing="1" w:line="480" w:lineRule="auto"/>
        <w:ind w:firstLine="720"/>
      </w:pPr>
      <w:r w:rsidRPr="00820E10">
        <w:t>To calculate final concentration of maltose the v</w:t>
      </w:r>
      <w:r w:rsidRPr="00820E10">
        <w:rPr>
          <w:vertAlign w:val="subscript"/>
        </w:rPr>
        <w:t>1</w:t>
      </w:r>
      <w:r w:rsidRPr="00820E10">
        <w:t xml:space="preserve"> is converted into ml</w:t>
      </w:r>
    </w:p>
    <w:p w:rsidR="00FB675B" w:rsidRPr="00820E10" w:rsidRDefault="00FB675B" w:rsidP="00FB675B">
      <w:pPr>
        <w:pStyle w:val="BodyText"/>
        <w:kinsoku w:val="0"/>
        <w:overflowPunct w:val="0"/>
        <w:spacing w:before="100" w:beforeAutospacing="1" w:after="100" w:afterAutospacing="1" w:line="480" w:lineRule="auto"/>
        <w:ind w:firstLine="720"/>
      </w:pPr>
      <w:r w:rsidRPr="00820E10">
        <w:t>V</w:t>
      </w:r>
      <w:r w:rsidRPr="00820E10">
        <w:rPr>
          <w:vertAlign w:val="subscript"/>
        </w:rPr>
        <w:t>1=</w:t>
      </w:r>
      <w:r w:rsidRPr="00820E10">
        <w:t>0/1000=0</w:t>
      </w:r>
    </w:p>
    <w:p w:rsidR="00FB675B" w:rsidRPr="00820E10" w:rsidRDefault="00FB675B" w:rsidP="00FB675B">
      <w:pPr>
        <w:pStyle w:val="BodyText"/>
        <w:kinsoku w:val="0"/>
        <w:overflowPunct w:val="0"/>
        <w:spacing w:before="100" w:beforeAutospacing="1" w:after="100" w:afterAutospacing="1" w:line="480" w:lineRule="auto"/>
        <w:ind w:firstLine="720"/>
      </w:pPr>
      <w:r w:rsidRPr="00820E10">
        <w:t>C</w:t>
      </w:r>
      <w:r w:rsidRPr="00820E10">
        <w:rPr>
          <w:vertAlign w:val="subscript"/>
        </w:rPr>
        <w:t>2</w:t>
      </w:r>
      <w:r w:rsidRPr="00820E10">
        <w:t>=(2.5x0x0)/10</w:t>
      </w:r>
    </w:p>
    <w:p w:rsidR="00FB675B" w:rsidRPr="00820E10" w:rsidRDefault="00FB675B" w:rsidP="00FB675B">
      <w:pPr>
        <w:pStyle w:val="BodyText"/>
        <w:kinsoku w:val="0"/>
        <w:overflowPunct w:val="0"/>
        <w:spacing w:before="100" w:beforeAutospacing="1" w:after="100" w:afterAutospacing="1" w:line="480" w:lineRule="auto"/>
        <w:ind w:firstLine="720"/>
      </w:pPr>
      <w:r w:rsidRPr="00820E10">
        <w:t>C</w:t>
      </w:r>
      <w:r w:rsidRPr="00820E10">
        <w:rPr>
          <w:vertAlign w:val="subscript"/>
        </w:rPr>
        <w:t>2</w:t>
      </w:r>
      <w:r w:rsidRPr="00820E10">
        <w:t>=0</w:t>
      </w:r>
    </w:p>
    <w:p w:rsidR="00FB675B" w:rsidRPr="00820E10" w:rsidRDefault="00FB675B" w:rsidP="00FB675B">
      <w:pPr>
        <w:pStyle w:val="BodyText"/>
        <w:kinsoku w:val="0"/>
        <w:overflowPunct w:val="0"/>
        <w:spacing w:before="100" w:beforeAutospacing="1" w:after="100" w:afterAutospacing="1" w:line="480" w:lineRule="auto"/>
        <w:ind w:firstLine="720"/>
      </w:pPr>
      <w:r w:rsidRPr="00820E10">
        <w:t>Where V</w:t>
      </w:r>
      <w:r w:rsidRPr="00820E10">
        <w:rPr>
          <w:vertAlign w:val="subscript"/>
        </w:rPr>
        <w:t>1=</w:t>
      </w:r>
      <w:r w:rsidRPr="00820E10">
        <w:t>200</w:t>
      </w:r>
    </w:p>
    <w:p w:rsidR="00FB675B" w:rsidRPr="00820E10" w:rsidRDefault="00FB675B" w:rsidP="00FB675B">
      <w:pPr>
        <w:pStyle w:val="BodyText"/>
        <w:kinsoku w:val="0"/>
        <w:overflowPunct w:val="0"/>
        <w:spacing w:before="100" w:beforeAutospacing="1" w:after="100" w:afterAutospacing="1" w:line="480" w:lineRule="auto"/>
        <w:ind w:firstLine="720"/>
      </w:pPr>
      <w:r w:rsidRPr="00820E10">
        <w:lastRenderedPageBreak/>
        <w:t>C</w:t>
      </w:r>
      <w:r w:rsidRPr="00820E10">
        <w:rPr>
          <w:vertAlign w:val="subscript"/>
        </w:rPr>
        <w:t>2</w:t>
      </w:r>
      <w:r w:rsidRPr="00820E10">
        <w:t>=(2.5x0x0.2)/10</w:t>
      </w:r>
    </w:p>
    <w:p w:rsidR="00FB675B" w:rsidRPr="00820E10" w:rsidRDefault="00FB675B" w:rsidP="00FB675B">
      <w:pPr>
        <w:pStyle w:val="BodyText"/>
        <w:kinsoku w:val="0"/>
        <w:overflowPunct w:val="0"/>
        <w:spacing w:before="100" w:beforeAutospacing="1" w:after="100" w:afterAutospacing="1" w:line="480" w:lineRule="auto"/>
        <w:ind w:firstLine="720"/>
      </w:pPr>
      <w:r w:rsidRPr="00820E10">
        <w:t>C</w:t>
      </w:r>
      <w:r w:rsidRPr="00820E10">
        <w:rPr>
          <w:vertAlign w:val="subscript"/>
        </w:rPr>
        <w:t>2=</w:t>
      </w:r>
      <w:r w:rsidRPr="00820E10">
        <w:t>0.05mg/ml</w:t>
      </w:r>
    </w:p>
    <w:p w:rsidR="00FB675B" w:rsidRPr="00820E10" w:rsidRDefault="00FB675B" w:rsidP="00820E10">
      <w:pPr>
        <w:pStyle w:val="BodyText"/>
        <w:kinsoku w:val="0"/>
        <w:overflowPunct w:val="0"/>
        <w:spacing w:before="100" w:beforeAutospacing="1" w:after="100" w:afterAutospacing="1" w:line="480" w:lineRule="auto"/>
        <w:ind w:firstLine="720"/>
      </w:pPr>
      <w:r w:rsidRPr="00820E10">
        <w:t>The same formula is used to calculate the final concentration in other tubes.</w:t>
      </w:r>
    </w:p>
    <w:p w:rsidR="00FB675B" w:rsidRPr="00820E10" w:rsidRDefault="00FB675B" w:rsidP="003635DD">
      <w:pPr>
        <w:pStyle w:val="ListParagraph"/>
        <w:numPr>
          <w:ilvl w:val="0"/>
          <w:numId w:val="3"/>
        </w:numPr>
        <w:tabs>
          <w:tab w:val="left" w:pos="1192"/>
        </w:tabs>
        <w:kinsoku w:val="0"/>
        <w:overflowPunct w:val="0"/>
        <w:spacing w:before="100" w:beforeAutospacing="1" w:after="100" w:afterAutospacing="1" w:line="480" w:lineRule="auto"/>
        <w:ind w:left="0" w:firstLine="720"/>
        <w:rPr>
          <w:b/>
          <w:bCs/>
        </w:rPr>
      </w:pPr>
      <w:r w:rsidRPr="00820E10">
        <w:rPr>
          <w:b/>
        </w:rPr>
        <w:t xml:space="preserve">Graph the Absorbance vs. Concentration (mg/ml) of maltose in Excel using </w:t>
      </w:r>
      <w:r w:rsidRPr="00820E10">
        <w:rPr>
          <w:b/>
          <w:spacing w:val="-5"/>
        </w:rPr>
        <w:t>TAILS and insert your graph below</w:t>
      </w:r>
      <w:r w:rsidRPr="00820E10">
        <w:rPr>
          <w:b/>
        </w:rPr>
        <w:t>.</w:t>
      </w:r>
      <w:r w:rsidRPr="00820E10">
        <w:rPr>
          <w:noProof/>
        </w:rPr>
        <w:drawing>
          <wp:inline distT="0" distB="0" distL="0" distR="0" wp14:anchorId="08C71D22" wp14:editId="59B5671C">
            <wp:extent cx="4572000" cy="27432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FB675B" w:rsidRPr="00820E10" w:rsidRDefault="00FB675B" w:rsidP="00FB675B">
      <w:pPr>
        <w:pStyle w:val="BodyText"/>
        <w:kinsoku w:val="0"/>
        <w:overflowPunct w:val="0"/>
        <w:spacing w:before="100" w:beforeAutospacing="1" w:after="100" w:afterAutospacing="1" w:line="480" w:lineRule="auto"/>
        <w:ind w:firstLine="720"/>
      </w:pPr>
    </w:p>
    <w:p w:rsidR="00FB675B" w:rsidRPr="00820E10" w:rsidRDefault="00FB675B" w:rsidP="00FB675B">
      <w:pPr>
        <w:pStyle w:val="Heading9"/>
        <w:kinsoku w:val="0"/>
        <w:overflowPunct w:val="0"/>
        <w:spacing w:before="100" w:beforeAutospacing="1" w:after="100" w:afterAutospacing="1" w:line="480" w:lineRule="auto"/>
        <w:ind w:left="0" w:firstLine="720"/>
        <w:rPr>
          <w:u w:val="single"/>
        </w:rPr>
      </w:pPr>
      <w:r w:rsidRPr="00820E10">
        <w:rPr>
          <w:u w:val="single"/>
        </w:rPr>
        <w:t>Part B: Test your hypothesis</w:t>
      </w:r>
    </w:p>
    <w:p w:rsidR="00FB675B" w:rsidRPr="00820E10" w:rsidRDefault="00FB675B" w:rsidP="00FB675B">
      <w:pPr>
        <w:pStyle w:val="ListParagraph"/>
        <w:spacing w:before="100" w:beforeAutospacing="1" w:after="100" w:afterAutospacing="1" w:line="480" w:lineRule="auto"/>
        <w:ind w:left="0" w:firstLine="720"/>
      </w:pPr>
      <w:r w:rsidRPr="00820E10">
        <w:t>Question: Does the pH below or above 7.0 affect the activity of enzyme amylase in Homo sapiens(human)?</w:t>
      </w:r>
    </w:p>
    <w:p w:rsidR="00FB675B" w:rsidRPr="00820E10" w:rsidRDefault="00FB675B" w:rsidP="00FB675B">
      <w:pPr>
        <w:pStyle w:val="ListParagraph"/>
        <w:spacing w:before="100" w:beforeAutospacing="1" w:after="100" w:afterAutospacing="1" w:line="480" w:lineRule="auto"/>
        <w:ind w:left="0" w:firstLine="720"/>
      </w:pPr>
      <w:r w:rsidRPr="00820E10">
        <w:t xml:space="preserve">Hypothesis: The activity of </w:t>
      </w:r>
      <w:r w:rsidRPr="00820E10">
        <w:t>human amylase</w:t>
      </w:r>
      <w:r w:rsidRPr="00820E10">
        <w:t xml:space="preserve"> </w:t>
      </w:r>
      <w:r w:rsidRPr="00820E10">
        <w:t>reduces when the</w:t>
      </w:r>
      <w:r w:rsidRPr="00820E10">
        <w:t xml:space="preserve"> pH levels </w:t>
      </w:r>
      <w:r w:rsidRPr="00820E10">
        <w:t>is below and above 7.0 which is considered the optimal level. The extreme changes in pH from 7.0 denatures the structure of the enzyme and function</w:t>
      </w:r>
      <w:r w:rsidR="00820E10" w:rsidRPr="00820E10">
        <w:t xml:space="preserve"> (</w:t>
      </w:r>
      <w:r w:rsidR="00820E10" w:rsidRPr="00820E10">
        <w:rPr>
          <w:shd w:val="clear" w:color="auto" w:fill="FFFFFF"/>
        </w:rPr>
        <w:t>Liu</w:t>
      </w:r>
      <w:r w:rsidR="00820E10" w:rsidRPr="00820E10">
        <w:rPr>
          <w:shd w:val="clear" w:color="auto" w:fill="FFFFFF"/>
        </w:rPr>
        <w:t xml:space="preserve"> et al, 2018)</w:t>
      </w:r>
      <w:r w:rsidRPr="00820E10">
        <w:t xml:space="preserve">. </w:t>
      </w:r>
    </w:p>
    <w:p w:rsidR="00FB675B" w:rsidRPr="00820E10" w:rsidRDefault="00FB675B" w:rsidP="00FB675B">
      <w:pPr>
        <w:pStyle w:val="ListParagraph"/>
        <w:spacing w:before="100" w:beforeAutospacing="1" w:after="100" w:afterAutospacing="1" w:line="480" w:lineRule="auto"/>
        <w:ind w:left="0" w:firstLine="720"/>
      </w:pPr>
      <w:r w:rsidRPr="00820E10">
        <w:lastRenderedPageBreak/>
        <w:t xml:space="preserve">Prediction: If the pH value of maltose is higher or lower than 7.0 then the rate at of activity of the human amylase will decrease. </w:t>
      </w:r>
    </w:p>
    <w:p w:rsidR="00FB675B" w:rsidRPr="00820E10" w:rsidRDefault="00FB675B" w:rsidP="00FB675B">
      <w:pPr>
        <w:pStyle w:val="ListParagraph"/>
        <w:spacing w:before="100" w:beforeAutospacing="1" w:after="100" w:afterAutospacing="1" w:line="480" w:lineRule="auto"/>
        <w:ind w:left="0" w:firstLine="720"/>
      </w:pPr>
      <w:r w:rsidRPr="00820E10">
        <w:t xml:space="preserve">The independent variable in the experiment is the pH levels which determine the rate at which amylase reacts. The dependent variable is the amount of maltose produced in the hydrolysis reaction in presence of amylase. The pH determines the rate of hydrolysis thus the amount of maltose produced using amylase enzyme. </w:t>
      </w:r>
    </w:p>
    <w:p w:rsidR="00FB675B" w:rsidRPr="00820E10" w:rsidRDefault="00FB675B" w:rsidP="00FB675B">
      <w:pPr>
        <w:pStyle w:val="ListParagraph"/>
        <w:widowControl/>
        <w:numPr>
          <w:ilvl w:val="0"/>
          <w:numId w:val="2"/>
        </w:numPr>
        <w:autoSpaceDE/>
        <w:autoSpaceDN/>
        <w:adjustRightInd/>
        <w:spacing w:before="100" w:beforeAutospacing="1" w:after="100" w:afterAutospacing="1" w:line="480" w:lineRule="auto"/>
        <w:ind w:left="0" w:firstLine="720"/>
        <w:contextualSpacing/>
        <w:rPr>
          <w:b/>
        </w:rPr>
      </w:pPr>
      <w:r w:rsidRPr="00820E10">
        <w:rPr>
          <w:b/>
        </w:rPr>
        <w:t xml:space="preserve">Data from the Study of the Effect of </w:t>
      </w:r>
      <w:r w:rsidRPr="00820E10">
        <w:rPr>
          <w:b/>
          <w:u w:val="single"/>
        </w:rPr>
        <w:t>pH on Human Amylase</w:t>
      </w:r>
      <w:r w:rsidRPr="00820E10">
        <w:rPr>
          <w:b/>
        </w:rPr>
        <w:t xml:space="preserve"> Activity</w:t>
      </w:r>
    </w:p>
    <w:tbl>
      <w:tblPr>
        <w:tblW w:w="8360" w:type="dxa"/>
        <w:tblInd w:w="800" w:type="dxa"/>
        <w:tblCellMar>
          <w:left w:w="0" w:type="dxa"/>
          <w:right w:w="0" w:type="dxa"/>
        </w:tblCellMar>
        <w:tblLook w:val="04A0" w:firstRow="1" w:lastRow="0" w:firstColumn="1" w:lastColumn="0" w:noHBand="0" w:noVBand="1"/>
      </w:tblPr>
      <w:tblGrid>
        <w:gridCol w:w="1815"/>
        <w:gridCol w:w="2163"/>
        <w:gridCol w:w="2198"/>
        <w:gridCol w:w="2184"/>
      </w:tblGrid>
      <w:tr w:rsidR="00820E10" w:rsidRPr="00820E10" w:rsidTr="00BF4306">
        <w:trPr>
          <w:trHeight w:val="984"/>
        </w:trPr>
        <w:tc>
          <w:tcPr>
            <w:tcW w:w="18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FB675B" w:rsidRPr="00820E10" w:rsidRDefault="00FB675B" w:rsidP="00FB675B">
            <w:pPr>
              <w:spacing w:before="100" w:beforeAutospacing="1" w:after="100" w:afterAutospacing="1" w:line="480" w:lineRule="auto"/>
              <w:ind w:firstLine="720"/>
              <w:rPr>
                <w:rFonts w:ascii="Times New Roman" w:hAnsi="Times New Roman" w:cs="Times New Roman"/>
                <w:b/>
                <w:sz w:val="24"/>
                <w:szCs w:val="24"/>
              </w:rPr>
            </w:pPr>
            <w:r w:rsidRPr="00820E10">
              <w:rPr>
                <w:rFonts w:ascii="Times New Roman" w:hAnsi="Times New Roman" w:cs="Times New Roman"/>
                <w:b/>
                <w:sz w:val="24"/>
                <w:szCs w:val="24"/>
              </w:rPr>
              <w:t>pH</w:t>
            </w:r>
          </w:p>
        </w:tc>
        <w:tc>
          <w:tcPr>
            <w:tcW w:w="19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FB675B" w:rsidRPr="00820E10" w:rsidRDefault="00FB675B" w:rsidP="00FB675B">
            <w:pPr>
              <w:spacing w:before="100" w:beforeAutospacing="1" w:after="100" w:afterAutospacing="1" w:line="480" w:lineRule="auto"/>
              <w:ind w:firstLine="720"/>
              <w:rPr>
                <w:rFonts w:ascii="Times New Roman" w:hAnsi="Times New Roman" w:cs="Times New Roman"/>
                <w:sz w:val="24"/>
                <w:szCs w:val="24"/>
              </w:rPr>
            </w:pPr>
            <w:r w:rsidRPr="00820E10">
              <w:rPr>
                <w:rFonts w:ascii="Times New Roman" w:hAnsi="Times New Roman" w:cs="Times New Roman"/>
                <w:b/>
                <w:bCs/>
                <w:sz w:val="24"/>
                <w:szCs w:val="24"/>
              </w:rPr>
              <w:t xml:space="preserve">Absorbance               at 540nm </w:t>
            </w:r>
          </w:p>
        </w:tc>
        <w:tc>
          <w:tcPr>
            <w:tcW w:w="22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FB675B" w:rsidRPr="00820E10" w:rsidRDefault="00FB675B" w:rsidP="00FB675B">
            <w:pPr>
              <w:spacing w:before="100" w:beforeAutospacing="1" w:after="100" w:afterAutospacing="1" w:line="480" w:lineRule="auto"/>
              <w:ind w:firstLine="720"/>
              <w:rPr>
                <w:rFonts w:ascii="Times New Roman" w:hAnsi="Times New Roman" w:cs="Times New Roman"/>
                <w:sz w:val="24"/>
                <w:szCs w:val="24"/>
              </w:rPr>
            </w:pPr>
            <w:r w:rsidRPr="00820E10">
              <w:rPr>
                <w:rFonts w:ascii="Times New Roman" w:hAnsi="Times New Roman" w:cs="Times New Roman"/>
                <w:b/>
                <w:bCs/>
                <w:sz w:val="24"/>
                <w:szCs w:val="24"/>
              </w:rPr>
              <w:t>Maltose produced (mg/ml)</w:t>
            </w:r>
          </w:p>
        </w:tc>
        <w:tc>
          <w:tcPr>
            <w:tcW w:w="2250" w:type="dxa"/>
            <w:tcBorders>
              <w:top w:val="single" w:sz="8" w:space="0" w:color="000000"/>
              <w:left w:val="single" w:sz="8" w:space="0" w:color="000000"/>
              <w:bottom w:val="single" w:sz="8" w:space="0" w:color="000000"/>
              <w:right w:val="single" w:sz="8" w:space="0" w:color="000000"/>
            </w:tcBorders>
          </w:tcPr>
          <w:p w:rsidR="00FB675B" w:rsidRPr="00820E10" w:rsidRDefault="00FB675B" w:rsidP="00FB675B">
            <w:pPr>
              <w:spacing w:before="100" w:beforeAutospacing="1" w:after="100" w:afterAutospacing="1" w:line="480" w:lineRule="auto"/>
              <w:ind w:firstLine="720"/>
              <w:rPr>
                <w:rFonts w:ascii="Times New Roman" w:hAnsi="Times New Roman" w:cs="Times New Roman"/>
                <w:b/>
                <w:bCs/>
                <w:sz w:val="24"/>
                <w:szCs w:val="24"/>
              </w:rPr>
            </w:pPr>
            <w:r w:rsidRPr="00820E10">
              <w:rPr>
                <w:rFonts w:ascii="Times New Roman" w:hAnsi="Times New Roman" w:cs="Times New Roman"/>
                <w:b/>
                <w:bCs/>
                <w:sz w:val="24"/>
                <w:szCs w:val="24"/>
              </w:rPr>
              <w:t>Amylase Activity (mg/ml/min)</w:t>
            </w:r>
          </w:p>
        </w:tc>
      </w:tr>
      <w:tr w:rsidR="00820E10" w:rsidRPr="00820E10" w:rsidTr="00BF4306">
        <w:trPr>
          <w:trHeight w:val="478"/>
        </w:trPr>
        <w:tc>
          <w:tcPr>
            <w:tcW w:w="18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FB675B" w:rsidRPr="00820E10" w:rsidRDefault="00FB675B" w:rsidP="00FB675B">
            <w:pPr>
              <w:spacing w:before="100" w:beforeAutospacing="1" w:after="100" w:afterAutospacing="1" w:line="480" w:lineRule="auto"/>
              <w:ind w:firstLine="720"/>
              <w:rPr>
                <w:rFonts w:ascii="Times New Roman" w:hAnsi="Times New Roman" w:cs="Times New Roman"/>
                <w:sz w:val="24"/>
                <w:szCs w:val="24"/>
              </w:rPr>
            </w:pPr>
            <w:r w:rsidRPr="00820E10">
              <w:rPr>
                <w:rFonts w:ascii="Times New Roman" w:hAnsi="Times New Roman" w:cs="Times New Roman"/>
                <w:sz w:val="24"/>
                <w:szCs w:val="24"/>
              </w:rPr>
              <w:t>1</w:t>
            </w:r>
          </w:p>
        </w:tc>
        <w:tc>
          <w:tcPr>
            <w:tcW w:w="19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FB675B" w:rsidRPr="00820E10" w:rsidRDefault="00FB675B" w:rsidP="00FB675B">
            <w:pPr>
              <w:spacing w:before="100" w:beforeAutospacing="1" w:after="100" w:afterAutospacing="1" w:line="480" w:lineRule="auto"/>
              <w:ind w:firstLine="720"/>
              <w:rPr>
                <w:rFonts w:ascii="Times New Roman" w:hAnsi="Times New Roman" w:cs="Times New Roman"/>
                <w:sz w:val="24"/>
                <w:szCs w:val="24"/>
              </w:rPr>
            </w:pPr>
            <w:r w:rsidRPr="00820E10">
              <w:rPr>
                <w:rFonts w:ascii="Times New Roman" w:hAnsi="Times New Roman" w:cs="Times New Roman"/>
                <w:sz w:val="24"/>
                <w:szCs w:val="24"/>
              </w:rPr>
              <w:t>0.029</w:t>
            </w:r>
          </w:p>
        </w:tc>
        <w:tc>
          <w:tcPr>
            <w:tcW w:w="22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FB675B" w:rsidRPr="00820E10" w:rsidRDefault="00FB675B" w:rsidP="00FB675B">
            <w:pPr>
              <w:spacing w:before="100" w:beforeAutospacing="1" w:after="100" w:afterAutospacing="1" w:line="480" w:lineRule="auto"/>
              <w:ind w:firstLine="720"/>
              <w:rPr>
                <w:rFonts w:ascii="Times New Roman" w:hAnsi="Times New Roman" w:cs="Times New Roman"/>
                <w:sz w:val="24"/>
                <w:szCs w:val="24"/>
              </w:rPr>
            </w:pPr>
            <w:r w:rsidRPr="00820E10">
              <w:rPr>
                <w:rFonts w:ascii="Times New Roman" w:hAnsi="Times New Roman" w:cs="Times New Roman"/>
                <w:sz w:val="24"/>
                <w:szCs w:val="24"/>
              </w:rPr>
              <w:t>0.009</w:t>
            </w:r>
          </w:p>
        </w:tc>
        <w:tc>
          <w:tcPr>
            <w:tcW w:w="2250" w:type="dxa"/>
            <w:tcBorders>
              <w:top w:val="single" w:sz="8" w:space="0" w:color="000000"/>
              <w:left w:val="single" w:sz="8" w:space="0" w:color="000000"/>
              <w:bottom w:val="single" w:sz="8" w:space="0" w:color="000000"/>
              <w:right w:val="single" w:sz="8" w:space="0" w:color="000000"/>
            </w:tcBorders>
          </w:tcPr>
          <w:p w:rsidR="00FB675B" w:rsidRPr="00820E10" w:rsidRDefault="00FB675B" w:rsidP="00FB675B">
            <w:pPr>
              <w:spacing w:before="100" w:beforeAutospacing="1" w:after="100" w:afterAutospacing="1" w:line="480" w:lineRule="auto"/>
              <w:ind w:firstLine="720"/>
              <w:rPr>
                <w:rFonts w:ascii="Times New Roman" w:hAnsi="Times New Roman" w:cs="Times New Roman"/>
                <w:sz w:val="24"/>
                <w:szCs w:val="24"/>
              </w:rPr>
            </w:pPr>
            <w:r w:rsidRPr="00820E10">
              <w:rPr>
                <w:rFonts w:ascii="Times New Roman" w:hAnsi="Times New Roman" w:cs="Times New Roman"/>
                <w:sz w:val="24"/>
                <w:szCs w:val="24"/>
              </w:rPr>
              <w:t>0.0009</w:t>
            </w:r>
          </w:p>
        </w:tc>
      </w:tr>
      <w:tr w:rsidR="00820E10" w:rsidRPr="00820E10" w:rsidTr="00BF4306">
        <w:trPr>
          <w:trHeight w:val="505"/>
        </w:trPr>
        <w:tc>
          <w:tcPr>
            <w:tcW w:w="18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FB675B" w:rsidRPr="00820E10" w:rsidRDefault="00FB675B" w:rsidP="00FB675B">
            <w:pPr>
              <w:spacing w:before="100" w:beforeAutospacing="1" w:after="100" w:afterAutospacing="1" w:line="480" w:lineRule="auto"/>
              <w:ind w:firstLine="720"/>
              <w:rPr>
                <w:rFonts w:ascii="Times New Roman" w:hAnsi="Times New Roman" w:cs="Times New Roman"/>
                <w:sz w:val="24"/>
                <w:szCs w:val="24"/>
              </w:rPr>
            </w:pPr>
            <w:r w:rsidRPr="00820E10">
              <w:rPr>
                <w:rFonts w:ascii="Times New Roman" w:hAnsi="Times New Roman" w:cs="Times New Roman"/>
                <w:sz w:val="24"/>
                <w:szCs w:val="24"/>
              </w:rPr>
              <w:t>3</w:t>
            </w:r>
          </w:p>
        </w:tc>
        <w:tc>
          <w:tcPr>
            <w:tcW w:w="19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FB675B" w:rsidRPr="00820E10" w:rsidRDefault="00FB675B" w:rsidP="00FB675B">
            <w:pPr>
              <w:spacing w:before="100" w:beforeAutospacing="1" w:after="100" w:afterAutospacing="1" w:line="480" w:lineRule="auto"/>
              <w:ind w:firstLine="720"/>
              <w:rPr>
                <w:rFonts w:ascii="Times New Roman" w:hAnsi="Times New Roman" w:cs="Times New Roman"/>
                <w:sz w:val="24"/>
                <w:szCs w:val="24"/>
              </w:rPr>
            </w:pPr>
            <w:r w:rsidRPr="00820E10">
              <w:rPr>
                <w:rFonts w:ascii="Times New Roman" w:hAnsi="Times New Roman" w:cs="Times New Roman"/>
                <w:sz w:val="24"/>
                <w:szCs w:val="24"/>
              </w:rPr>
              <w:t>0.103</w:t>
            </w:r>
          </w:p>
        </w:tc>
        <w:tc>
          <w:tcPr>
            <w:tcW w:w="22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FB675B" w:rsidRPr="00820E10" w:rsidRDefault="00FB675B" w:rsidP="00FB675B">
            <w:pPr>
              <w:spacing w:before="100" w:beforeAutospacing="1" w:after="100" w:afterAutospacing="1" w:line="480" w:lineRule="auto"/>
              <w:ind w:firstLine="720"/>
              <w:rPr>
                <w:rFonts w:ascii="Times New Roman" w:hAnsi="Times New Roman" w:cs="Times New Roman"/>
                <w:sz w:val="24"/>
                <w:szCs w:val="24"/>
              </w:rPr>
            </w:pPr>
            <w:r w:rsidRPr="00820E10">
              <w:rPr>
                <w:rFonts w:ascii="Times New Roman" w:hAnsi="Times New Roman" w:cs="Times New Roman"/>
                <w:sz w:val="24"/>
                <w:szCs w:val="24"/>
              </w:rPr>
              <w:t>0.023</w:t>
            </w:r>
          </w:p>
        </w:tc>
        <w:tc>
          <w:tcPr>
            <w:tcW w:w="2250" w:type="dxa"/>
            <w:tcBorders>
              <w:top w:val="single" w:sz="8" w:space="0" w:color="000000"/>
              <w:left w:val="single" w:sz="8" w:space="0" w:color="000000"/>
              <w:bottom w:val="single" w:sz="8" w:space="0" w:color="000000"/>
              <w:right w:val="single" w:sz="8" w:space="0" w:color="000000"/>
            </w:tcBorders>
          </w:tcPr>
          <w:p w:rsidR="00FB675B" w:rsidRPr="00820E10" w:rsidRDefault="00FB675B" w:rsidP="00FB675B">
            <w:pPr>
              <w:spacing w:before="100" w:beforeAutospacing="1" w:after="100" w:afterAutospacing="1" w:line="480" w:lineRule="auto"/>
              <w:ind w:firstLine="720"/>
              <w:rPr>
                <w:rFonts w:ascii="Times New Roman" w:hAnsi="Times New Roman" w:cs="Times New Roman"/>
                <w:sz w:val="24"/>
                <w:szCs w:val="24"/>
              </w:rPr>
            </w:pPr>
            <w:r w:rsidRPr="00820E10">
              <w:rPr>
                <w:rFonts w:ascii="Times New Roman" w:hAnsi="Times New Roman" w:cs="Times New Roman"/>
                <w:sz w:val="24"/>
                <w:szCs w:val="24"/>
              </w:rPr>
              <w:t>0.0023</w:t>
            </w:r>
          </w:p>
        </w:tc>
      </w:tr>
      <w:tr w:rsidR="00820E10" w:rsidRPr="00820E10" w:rsidTr="00BF4306">
        <w:trPr>
          <w:trHeight w:val="505"/>
        </w:trPr>
        <w:tc>
          <w:tcPr>
            <w:tcW w:w="18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FB675B" w:rsidRPr="00820E10" w:rsidRDefault="00FB675B" w:rsidP="00FB675B">
            <w:pPr>
              <w:spacing w:before="100" w:beforeAutospacing="1" w:after="100" w:afterAutospacing="1" w:line="480" w:lineRule="auto"/>
              <w:ind w:firstLine="720"/>
              <w:rPr>
                <w:rFonts w:ascii="Times New Roman" w:hAnsi="Times New Roman" w:cs="Times New Roman"/>
                <w:sz w:val="24"/>
                <w:szCs w:val="24"/>
              </w:rPr>
            </w:pPr>
            <w:r w:rsidRPr="00820E10">
              <w:rPr>
                <w:rFonts w:ascii="Times New Roman" w:hAnsi="Times New Roman" w:cs="Times New Roman"/>
                <w:sz w:val="24"/>
                <w:szCs w:val="24"/>
              </w:rPr>
              <w:t>5</w:t>
            </w:r>
          </w:p>
        </w:tc>
        <w:tc>
          <w:tcPr>
            <w:tcW w:w="19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FB675B" w:rsidRPr="00820E10" w:rsidRDefault="00FB675B" w:rsidP="00FB675B">
            <w:pPr>
              <w:spacing w:before="100" w:beforeAutospacing="1" w:after="100" w:afterAutospacing="1" w:line="480" w:lineRule="auto"/>
              <w:ind w:firstLine="720"/>
              <w:rPr>
                <w:rFonts w:ascii="Times New Roman" w:hAnsi="Times New Roman" w:cs="Times New Roman"/>
                <w:sz w:val="24"/>
                <w:szCs w:val="24"/>
              </w:rPr>
            </w:pPr>
            <w:r w:rsidRPr="00820E10">
              <w:rPr>
                <w:rFonts w:ascii="Times New Roman" w:hAnsi="Times New Roman" w:cs="Times New Roman"/>
                <w:sz w:val="24"/>
                <w:szCs w:val="24"/>
              </w:rPr>
              <w:t>0.267</w:t>
            </w:r>
          </w:p>
        </w:tc>
        <w:tc>
          <w:tcPr>
            <w:tcW w:w="22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FB675B" w:rsidRPr="00820E10" w:rsidRDefault="00FB675B" w:rsidP="00FB675B">
            <w:pPr>
              <w:spacing w:before="100" w:beforeAutospacing="1" w:after="100" w:afterAutospacing="1" w:line="480" w:lineRule="auto"/>
              <w:ind w:firstLine="720"/>
              <w:rPr>
                <w:rFonts w:ascii="Times New Roman" w:hAnsi="Times New Roman" w:cs="Times New Roman"/>
                <w:sz w:val="24"/>
                <w:szCs w:val="24"/>
              </w:rPr>
            </w:pPr>
            <w:r w:rsidRPr="00820E10">
              <w:rPr>
                <w:rFonts w:ascii="Times New Roman" w:hAnsi="Times New Roman" w:cs="Times New Roman"/>
                <w:sz w:val="24"/>
                <w:szCs w:val="24"/>
              </w:rPr>
              <w:t>0.055</w:t>
            </w:r>
          </w:p>
        </w:tc>
        <w:tc>
          <w:tcPr>
            <w:tcW w:w="2250" w:type="dxa"/>
            <w:tcBorders>
              <w:top w:val="single" w:sz="8" w:space="0" w:color="000000"/>
              <w:left w:val="single" w:sz="8" w:space="0" w:color="000000"/>
              <w:bottom w:val="single" w:sz="8" w:space="0" w:color="000000"/>
              <w:right w:val="single" w:sz="8" w:space="0" w:color="000000"/>
            </w:tcBorders>
          </w:tcPr>
          <w:p w:rsidR="00FB675B" w:rsidRPr="00820E10" w:rsidRDefault="00FB675B" w:rsidP="00FB675B">
            <w:pPr>
              <w:spacing w:before="100" w:beforeAutospacing="1" w:after="100" w:afterAutospacing="1" w:line="480" w:lineRule="auto"/>
              <w:ind w:firstLine="720"/>
              <w:rPr>
                <w:rFonts w:ascii="Times New Roman" w:hAnsi="Times New Roman" w:cs="Times New Roman"/>
                <w:sz w:val="24"/>
                <w:szCs w:val="24"/>
              </w:rPr>
            </w:pPr>
            <w:r w:rsidRPr="00820E10">
              <w:rPr>
                <w:rFonts w:ascii="Times New Roman" w:hAnsi="Times New Roman" w:cs="Times New Roman"/>
                <w:sz w:val="24"/>
                <w:szCs w:val="24"/>
              </w:rPr>
              <w:t>0.0055</w:t>
            </w:r>
          </w:p>
        </w:tc>
      </w:tr>
      <w:tr w:rsidR="00820E10" w:rsidRPr="00820E10" w:rsidTr="00BF4306">
        <w:trPr>
          <w:trHeight w:val="505"/>
        </w:trPr>
        <w:tc>
          <w:tcPr>
            <w:tcW w:w="18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FB675B" w:rsidRPr="00820E10" w:rsidRDefault="00FB675B" w:rsidP="00FB675B">
            <w:pPr>
              <w:spacing w:before="100" w:beforeAutospacing="1" w:after="100" w:afterAutospacing="1" w:line="480" w:lineRule="auto"/>
              <w:ind w:firstLine="720"/>
              <w:rPr>
                <w:rFonts w:ascii="Times New Roman" w:hAnsi="Times New Roman" w:cs="Times New Roman"/>
                <w:sz w:val="24"/>
                <w:szCs w:val="24"/>
              </w:rPr>
            </w:pPr>
            <w:r w:rsidRPr="00820E10">
              <w:rPr>
                <w:rFonts w:ascii="Times New Roman" w:hAnsi="Times New Roman" w:cs="Times New Roman"/>
                <w:sz w:val="24"/>
                <w:szCs w:val="24"/>
              </w:rPr>
              <w:t>7</w:t>
            </w:r>
          </w:p>
        </w:tc>
        <w:tc>
          <w:tcPr>
            <w:tcW w:w="19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FB675B" w:rsidRPr="00820E10" w:rsidRDefault="00FB675B" w:rsidP="00FB675B">
            <w:pPr>
              <w:spacing w:before="100" w:beforeAutospacing="1" w:after="100" w:afterAutospacing="1" w:line="480" w:lineRule="auto"/>
              <w:ind w:firstLine="720"/>
              <w:rPr>
                <w:rFonts w:ascii="Times New Roman" w:hAnsi="Times New Roman" w:cs="Times New Roman"/>
                <w:sz w:val="24"/>
                <w:szCs w:val="24"/>
              </w:rPr>
            </w:pPr>
            <w:r w:rsidRPr="00820E10">
              <w:rPr>
                <w:rFonts w:ascii="Times New Roman" w:hAnsi="Times New Roman" w:cs="Times New Roman"/>
                <w:sz w:val="24"/>
                <w:szCs w:val="24"/>
              </w:rPr>
              <w:t>0.945</w:t>
            </w:r>
          </w:p>
        </w:tc>
        <w:tc>
          <w:tcPr>
            <w:tcW w:w="22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FB675B" w:rsidRPr="00820E10" w:rsidRDefault="00FB675B" w:rsidP="00FB675B">
            <w:pPr>
              <w:spacing w:before="100" w:beforeAutospacing="1" w:after="100" w:afterAutospacing="1" w:line="480" w:lineRule="auto"/>
              <w:ind w:firstLine="720"/>
              <w:rPr>
                <w:rFonts w:ascii="Times New Roman" w:hAnsi="Times New Roman" w:cs="Times New Roman"/>
                <w:sz w:val="24"/>
                <w:szCs w:val="24"/>
              </w:rPr>
            </w:pPr>
            <w:r w:rsidRPr="00820E10">
              <w:rPr>
                <w:rFonts w:ascii="Times New Roman" w:hAnsi="Times New Roman" w:cs="Times New Roman"/>
                <w:sz w:val="24"/>
                <w:szCs w:val="24"/>
              </w:rPr>
              <w:t>0.186</w:t>
            </w:r>
          </w:p>
        </w:tc>
        <w:tc>
          <w:tcPr>
            <w:tcW w:w="2250" w:type="dxa"/>
            <w:tcBorders>
              <w:top w:val="single" w:sz="8" w:space="0" w:color="000000"/>
              <w:left w:val="single" w:sz="8" w:space="0" w:color="000000"/>
              <w:bottom w:val="single" w:sz="8" w:space="0" w:color="000000"/>
              <w:right w:val="single" w:sz="8" w:space="0" w:color="000000"/>
            </w:tcBorders>
          </w:tcPr>
          <w:p w:rsidR="00FB675B" w:rsidRPr="00820E10" w:rsidRDefault="00FB675B" w:rsidP="00FB675B">
            <w:pPr>
              <w:spacing w:before="100" w:beforeAutospacing="1" w:after="100" w:afterAutospacing="1" w:line="480" w:lineRule="auto"/>
              <w:ind w:firstLine="720"/>
              <w:rPr>
                <w:rFonts w:ascii="Times New Roman" w:hAnsi="Times New Roman" w:cs="Times New Roman"/>
                <w:sz w:val="24"/>
                <w:szCs w:val="24"/>
              </w:rPr>
            </w:pPr>
            <w:r w:rsidRPr="00820E10">
              <w:rPr>
                <w:rFonts w:ascii="Times New Roman" w:hAnsi="Times New Roman" w:cs="Times New Roman"/>
                <w:sz w:val="24"/>
                <w:szCs w:val="24"/>
              </w:rPr>
              <w:t>0.0186</w:t>
            </w:r>
          </w:p>
        </w:tc>
      </w:tr>
      <w:tr w:rsidR="00820E10" w:rsidRPr="00820E10" w:rsidTr="00BF4306">
        <w:trPr>
          <w:trHeight w:val="505"/>
        </w:trPr>
        <w:tc>
          <w:tcPr>
            <w:tcW w:w="18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FB675B" w:rsidRPr="00820E10" w:rsidRDefault="00FB675B" w:rsidP="00FB675B">
            <w:pPr>
              <w:spacing w:before="100" w:beforeAutospacing="1" w:after="100" w:afterAutospacing="1" w:line="480" w:lineRule="auto"/>
              <w:ind w:firstLine="720"/>
              <w:rPr>
                <w:rFonts w:ascii="Times New Roman" w:hAnsi="Times New Roman" w:cs="Times New Roman"/>
                <w:sz w:val="24"/>
                <w:szCs w:val="24"/>
              </w:rPr>
            </w:pPr>
            <w:r w:rsidRPr="00820E10">
              <w:rPr>
                <w:rFonts w:ascii="Times New Roman" w:hAnsi="Times New Roman" w:cs="Times New Roman"/>
                <w:sz w:val="24"/>
                <w:szCs w:val="24"/>
              </w:rPr>
              <w:t>9</w:t>
            </w:r>
          </w:p>
        </w:tc>
        <w:tc>
          <w:tcPr>
            <w:tcW w:w="19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FB675B" w:rsidRPr="00820E10" w:rsidRDefault="00FB675B" w:rsidP="00FB675B">
            <w:pPr>
              <w:spacing w:before="100" w:beforeAutospacing="1" w:after="100" w:afterAutospacing="1" w:line="480" w:lineRule="auto"/>
              <w:ind w:firstLine="720"/>
              <w:rPr>
                <w:rFonts w:ascii="Times New Roman" w:hAnsi="Times New Roman" w:cs="Times New Roman"/>
                <w:sz w:val="24"/>
                <w:szCs w:val="24"/>
              </w:rPr>
            </w:pPr>
            <w:r w:rsidRPr="00820E10">
              <w:rPr>
                <w:rFonts w:ascii="Times New Roman" w:hAnsi="Times New Roman" w:cs="Times New Roman"/>
                <w:sz w:val="24"/>
                <w:szCs w:val="24"/>
              </w:rPr>
              <w:t>0.112</w:t>
            </w:r>
          </w:p>
        </w:tc>
        <w:tc>
          <w:tcPr>
            <w:tcW w:w="22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FB675B" w:rsidRPr="00820E10" w:rsidRDefault="00FB675B" w:rsidP="00FB675B">
            <w:pPr>
              <w:spacing w:before="100" w:beforeAutospacing="1" w:after="100" w:afterAutospacing="1" w:line="480" w:lineRule="auto"/>
              <w:ind w:firstLine="720"/>
              <w:rPr>
                <w:rFonts w:ascii="Times New Roman" w:hAnsi="Times New Roman" w:cs="Times New Roman"/>
                <w:sz w:val="24"/>
                <w:szCs w:val="24"/>
              </w:rPr>
            </w:pPr>
            <w:r w:rsidRPr="00820E10">
              <w:rPr>
                <w:rFonts w:ascii="Times New Roman" w:hAnsi="Times New Roman" w:cs="Times New Roman"/>
                <w:sz w:val="24"/>
                <w:szCs w:val="24"/>
              </w:rPr>
              <w:t>0.025</w:t>
            </w:r>
          </w:p>
        </w:tc>
        <w:tc>
          <w:tcPr>
            <w:tcW w:w="2250" w:type="dxa"/>
            <w:tcBorders>
              <w:top w:val="single" w:sz="8" w:space="0" w:color="000000"/>
              <w:left w:val="single" w:sz="8" w:space="0" w:color="000000"/>
              <w:bottom w:val="single" w:sz="8" w:space="0" w:color="000000"/>
              <w:right w:val="single" w:sz="8" w:space="0" w:color="000000"/>
            </w:tcBorders>
          </w:tcPr>
          <w:p w:rsidR="00FB675B" w:rsidRPr="00820E10" w:rsidRDefault="00FB675B" w:rsidP="00FB675B">
            <w:pPr>
              <w:spacing w:before="100" w:beforeAutospacing="1" w:after="100" w:afterAutospacing="1" w:line="480" w:lineRule="auto"/>
              <w:ind w:firstLine="720"/>
              <w:rPr>
                <w:rFonts w:ascii="Times New Roman" w:hAnsi="Times New Roman" w:cs="Times New Roman"/>
                <w:sz w:val="24"/>
                <w:szCs w:val="24"/>
              </w:rPr>
            </w:pPr>
            <w:r w:rsidRPr="00820E10">
              <w:rPr>
                <w:rFonts w:ascii="Times New Roman" w:hAnsi="Times New Roman" w:cs="Times New Roman"/>
                <w:sz w:val="24"/>
                <w:szCs w:val="24"/>
              </w:rPr>
              <w:t>0.0025</w:t>
            </w:r>
          </w:p>
        </w:tc>
      </w:tr>
      <w:tr w:rsidR="00820E10" w:rsidRPr="00820E10" w:rsidTr="00BF4306">
        <w:trPr>
          <w:trHeight w:val="505"/>
        </w:trPr>
        <w:tc>
          <w:tcPr>
            <w:tcW w:w="18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FB675B" w:rsidRPr="00820E10" w:rsidRDefault="00FB675B" w:rsidP="00FB675B">
            <w:pPr>
              <w:spacing w:before="100" w:beforeAutospacing="1" w:after="100" w:afterAutospacing="1" w:line="480" w:lineRule="auto"/>
              <w:ind w:firstLine="720"/>
              <w:rPr>
                <w:rFonts w:ascii="Times New Roman" w:hAnsi="Times New Roman" w:cs="Times New Roman"/>
                <w:sz w:val="24"/>
                <w:szCs w:val="24"/>
              </w:rPr>
            </w:pPr>
            <w:r w:rsidRPr="00820E10">
              <w:rPr>
                <w:rFonts w:ascii="Times New Roman" w:hAnsi="Times New Roman" w:cs="Times New Roman"/>
                <w:sz w:val="24"/>
                <w:szCs w:val="24"/>
              </w:rPr>
              <w:t>12</w:t>
            </w:r>
          </w:p>
        </w:tc>
        <w:tc>
          <w:tcPr>
            <w:tcW w:w="19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FB675B" w:rsidRPr="00820E10" w:rsidRDefault="00FB675B" w:rsidP="00FB675B">
            <w:pPr>
              <w:spacing w:before="100" w:beforeAutospacing="1" w:after="100" w:afterAutospacing="1" w:line="480" w:lineRule="auto"/>
              <w:ind w:firstLine="720"/>
              <w:rPr>
                <w:rFonts w:ascii="Times New Roman" w:hAnsi="Times New Roman" w:cs="Times New Roman"/>
                <w:sz w:val="24"/>
                <w:szCs w:val="24"/>
              </w:rPr>
            </w:pPr>
            <w:r w:rsidRPr="00820E10">
              <w:rPr>
                <w:rFonts w:ascii="Times New Roman" w:hAnsi="Times New Roman" w:cs="Times New Roman"/>
                <w:sz w:val="24"/>
                <w:szCs w:val="24"/>
              </w:rPr>
              <w:t>0.015</w:t>
            </w:r>
          </w:p>
        </w:tc>
        <w:tc>
          <w:tcPr>
            <w:tcW w:w="22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FB675B" w:rsidRPr="00820E10" w:rsidRDefault="00FB675B" w:rsidP="00FB675B">
            <w:pPr>
              <w:spacing w:before="100" w:beforeAutospacing="1" w:after="100" w:afterAutospacing="1" w:line="480" w:lineRule="auto"/>
              <w:ind w:firstLine="720"/>
              <w:rPr>
                <w:rFonts w:ascii="Times New Roman" w:hAnsi="Times New Roman" w:cs="Times New Roman"/>
                <w:sz w:val="24"/>
                <w:szCs w:val="24"/>
              </w:rPr>
            </w:pPr>
            <w:r w:rsidRPr="00820E10">
              <w:rPr>
                <w:rFonts w:ascii="Times New Roman" w:hAnsi="Times New Roman" w:cs="Times New Roman"/>
                <w:sz w:val="24"/>
                <w:szCs w:val="24"/>
              </w:rPr>
              <w:t>0.006</w:t>
            </w:r>
          </w:p>
        </w:tc>
        <w:tc>
          <w:tcPr>
            <w:tcW w:w="2250" w:type="dxa"/>
            <w:tcBorders>
              <w:top w:val="single" w:sz="8" w:space="0" w:color="000000"/>
              <w:left w:val="single" w:sz="8" w:space="0" w:color="000000"/>
              <w:bottom w:val="single" w:sz="8" w:space="0" w:color="000000"/>
              <w:right w:val="single" w:sz="8" w:space="0" w:color="000000"/>
            </w:tcBorders>
          </w:tcPr>
          <w:p w:rsidR="00FB675B" w:rsidRPr="00820E10" w:rsidRDefault="00FB675B" w:rsidP="00FB675B">
            <w:pPr>
              <w:spacing w:before="100" w:beforeAutospacing="1" w:after="100" w:afterAutospacing="1" w:line="480" w:lineRule="auto"/>
              <w:ind w:firstLine="720"/>
              <w:rPr>
                <w:rFonts w:ascii="Times New Roman" w:hAnsi="Times New Roman" w:cs="Times New Roman"/>
                <w:sz w:val="24"/>
                <w:szCs w:val="24"/>
              </w:rPr>
            </w:pPr>
            <w:r w:rsidRPr="00820E10">
              <w:rPr>
                <w:rFonts w:ascii="Times New Roman" w:hAnsi="Times New Roman" w:cs="Times New Roman"/>
                <w:sz w:val="24"/>
                <w:szCs w:val="24"/>
              </w:rPr>
              <w:t>0.0006</w:t>
            </w:r>
          </w:p>
        </w:tc>
      </w:tr>
    </w:tbl>
    <w:p w:rsidR="00FB675B" w:rsidRPr="00820E10" w:rsidRDefault="00FB675B" w:rsidP="00FB2234">
      <w:pPr>
        <w:spacing w:before="100" w:beforeAutospacing="1" w:after="100" w:afterAutospacing="1" w:line="480" w:lineRule="auto"/>
        <w:rPr>
          <w:rFonts w:ascii="Times New Roman" w:hAnsi="Times New Roman" w:cs="Times New Roman"/>
          <w:sz w:val="24"/>
          <w:szCs w:val="24"/>
        </w:rPr>
      </w:pPr>
    </w:p>
    <w:p w:rsidR="00FB675B" w:rsidRPr="00820E10" w:rsidRDefault="00FB675B" w:rsidP="00FB2234">
      <w:pPr>
        <w:pStyle w:val="BodyText"/>
        <w:numPr>
          <w:ilvl w:val="0"/>
          <w:numId w:val="3"/>
        </w:numPr>
        <w:kinsoku w:val="0"/>
        <w:overflowPunct w:val="0"/>
        <w:spacing w:before="100" w:beforeAutospacing="1" w:after="100" w:afterAutospacing="1" w:line="480" w:lineRule="auto"/>
        <w:ind w:left="0" w:firstLine="720"/>
        <w:rPr>
          <w:b/>
          <w:bCs/>
        </w:rPr>
      </w:pPr>
      <w:r w:rsidRPr="00820E10">
        <w:rPr>
          <w:b/>
          <w:bCs/>
        </w:rPr>
        <w:t>Using the equation of the line of best fit from your standard curve in Part A</w:t>
      </w:r>
    </w:p>
    <w:p w:rsidR="00FB675B" w:rsidRPr="00820E10" w:rsidRDefault="00FB675B" w:rsidP="00FB675B">
      <w:pPr>
        <w:pStyle w:val="BodyText"/>
        <w:numPr>
          <w:ilvl w:val="1"/>
          <w:numId w:val="3"/>
        </w:numPr>
        <w:kinsoku w:val="0"/>
        <w:overflowPunct w:val="0"/>
        <w:spacing w:before="100" w:beforeAutospacing="1" w:after="100" w:afterAutospacing="1" w:line="480" w:lineRule="auto"/>
        <w:ind w:left="0" w:firstLine="720"/>
        <w:rPr>
          <w:b/>
          <w:bCs/>
        </w:rPr>
      </w:pPr>
      <w:r w:rsidRPr="00820E10">
        <w:rPr>
          <w:b/>
          <w:bCs/>
        </w:rPr>
        <w:t xml:space="preserve">Determine the maltose produced in your experiment and fill the data in your table. Show an example calculation below. </w:t>
      </w:r>
    </w:p>
    <w:p w:rsidR="00FB675B" w:rsidRPr="00820E10" w:rsidRDefault="00FB675B" w:rsidP="00FB675B">
      <w:pPr>
        <w:pStyle w:val="BodyText"/>
        <w:kinsoku w:val="0"/>
        <w:overflowPunct w:val="0"/>
        <w:spacing w:before="100" w:beforeAutospacing="1" w:after="100" w:afterAutospacing="1" w:line="480" w:lineRule="auto"/>
        <w:ind w:firstLine="720"/>
        <w:rPr>
          <w:bCs/>
        </w:rPr>
      </w:pPr>
      <w:r w:rsidRPr="00820E10">
        <w:rPr>
          <w:bCs/>
        </w:rPr>
        <w:t>The equation is y=5.1703x-0.0176</w:t>
      </w:r>
    </w:p>
    <w:p w:rsidR="00FB675B" w:rsidRPr="00820E10" w:rsidRDefault="00FB675B" w:rsidP="00FB675B">
      <w:pPr>
        <w:pStyle w:val="BodyText"/>
        <w:kinsoku w:val="0"/>
        <w:overflowPunct w:val="0"/>
        <w:spacing w:before="100" w:beforeAutospacing="1" w:after="100" w:afterAutospacing="1" w:line="480" w:lineRule="auto"/>
        <w:ind w:firstLine="720"/>
        <w:rPr>
          <w:bCs/>
        </w:rPr>
      </w:pPr>
      <w:r w:rsidRPr="00820E10">
        <w:rPr>
          <w:bCs/>
        </w:rPr>
        <w:lastRenderedPageBreak/>
        <w:t>For instance; where in pH 1 the absorbance is at 0.029=y</w:t>
      </w:r>
    </w:p>
    <w:p w:rsidR="00FB675B" w:rsidRPr="00820E10" w:rsidRDefault="00FB675B" w:rsidP="00FB675B">
      <w:pPr>
        <w:pStyle w:val="BodyText"/>
        <w:kinsoku w:val="0"/>
        <w:overflowPunct w:val="0"/>
        <w:spacing w:before="100" w:beforeAutospacing="1" w:after="100" w:afterAutospacing="1" w:line="480" w:lineRule="auto"/>
        <w:ind w:firstLine="720"/>
        <w:rPr>
          <w:bCs/>
        </w:rPr>
      </w:pPr>
      <w:r w:rsidRPr="00820E10">
        <w:rPr>
          <w:bCs/>
        </w:rPr>
        <w:t>0.029=5.1703x-0.0176</w:t>
      </w:r>
    </w:p>
    <w:p w:rsidR="00FB675B" w:rsidRPr="00820E10" w:rsidRDefault="00FB675B" w:rsidP="00FB675B">
      <w:pPr>
        <w:pStyle w:val="BodyText"/>
        <w:kinsoku w:val="0"/>
        <w:overflowPunct w:val="0"/>
        <w:spacing w:before="100" w:beforeAutospacing="1" w:after="100" w:afterAutospacing="1" w:line="480" w:lineRule="auto"/>
        <w:ind w:firstLine="720"/>
        <w:rPr>
          <w:bCs/>
        </w:rPr>
      </w:pPr>
      <w:r w:rsidRPr="00820E10">
        <w:rPr>
          <w:bCs/>
        </w:rPr>
        <w:t>=0.029+0.0176=5.1703x</w:t>
      </w:r>
    </w:p>
    <w:p w:rsidR="00FB675B" w:rsidRPr="00820E10" w:rsidRDefault="00FB675B" w:rsidP="00FB675B">
      <w:pPr>
        <w:pStyle w:val="BodyText"/>
        <w:kinsoku w:val="0"/>
        <w:overflowPunct w:val="0"/>
        <w:spacing w:before="100" w:beforeAutospacing="1" w:after="100" w:afterAutospacing="1" w:line="480" w:lineRule="auto"/>
        <w:ind w:firstLine="720"/>
        <w:rPr>
          <w:bCs/>
        </w:rPr>
      </w:pPr>
      <w:r w:rsidRPr="00820E10">
        <w:rPr>
          <w:bCs/>
        </w:rPr>
        <w:t>X=0.0466/5.1703</w:t>
      </w:r>
    </w:p>
    <w:p w:rsidR="00FB675B" w:rsidRPr="00820E10" w:rsidRDefault="00FB675B" w:rsidP="00FB675B">
      <w:pPr>
        <w:pStyle w:val="BodyText"/>
        <w:kinsoku w:val="0"/>
        <w:overflowPunct w:val="0"/>
        <w:spacing w:before="100" w:beforeAutospacing="1" w:after="100" w:afterAutospacing="1" w:line="480" w:lineRule="auto"/>
        <w:ind w:firstLine="720"/>
        <w:rPr>
          <w:bCs/>
        </w:rPr>
      </w:pPr>
      <w:r w:rsidRPr="00820E10">
        <w:rPr>
          <w:bCs/>
        </w:rPr>
        <w:t>X=0.009mg/ml of maltose</w:t>
      </w:r>
    </w:p>
    <w:p w:rsidR="00FB675B" w:rsidRPr="00820E10" w:rsidRDefault="00FB675B" w:rsidP="00FB675B">
      <w:pPr>
        <w:pStyle w:val="BodyText"/>
        <w:numPr>
          <w:ilvl w:val="1"/>
          <w:numId w:val="3"/>
        </w:numPr>
        <w:kinsoku w:val="0"/>
        <w:overflowPunct w:val="0"/>
        <w:spacing w:before="100" w:beforeAutospacing="1" w:after="100" w:afterAutospacing="1" w:line="480" w:lineRule="auto"/>
        <w:ind w:left="0" w:firstLine="720"/>
        <w:rPr>
          <w:b/>
          <w:bCs/>
        </w:rPr>
      </w:pPr>
      <w:r w:rsidRPr="00820E10">
        <w:rPr>
          <w:b/>
          <w:bCs/>
        </w:rPr>
        <w:t xml:space="preserve">Determine the amylase activity in each tube and fill in that data in your table. Show an example calculation below. </w:t>
      </w:r>
    </w:p>
    <w:p w:rsidR="00FB675B" w:rsidRPr="00820E10" w:rsidRDefault="00FB675B" w:rsidP="00FB675B">
      <w:pPr>
        <w:pStyle w:val="BodyText"/>
        <w:kinsoku w:val="0"/>
        <w:overflowPunct w:val="0"/>
        <w:spacing w:before="100" w:beforeAutospacing="1" w:after="100" w:afterAutospacing="1" w:line="480" w:lineRule="auto"/>
        <w:ind w:firstLine="720"/>
        <w:rPr>
          <w:bCs/>
        </w:rPr>
      </w:pPr>
      <w:r w:rsidRPr="00820E10">
        <w:rPr>
          <w:bCs/>
        </w:rPr>
        <w:t>Enzyme Activity=maltose mg/ml/time in minutes</w:t>
      </w:r>
    </w:p>
    <w:p w:rsidR="00FB675B" w:rsidRPr="00820E10" w:rsidRDefault="00FB675B" w:rsidP="00FB675B">
      <w:pPr>
        <w:pStyle w:val="BodyText"/>
        <w:kinsoku w:val="0"/>
        <w:overflowPunct w:val="0"/>
        <w:spacing w:before="100" w:beforeAutospacing="1" w:after="100" w:afterAutospacing="1" w:line="480" w:lineRule="auto"/>
        <w:ind w:firstLine="720"/>
        <w:rPr>
          <w:bCs/>
        </w:rPr>
      </w:pPr>
      <w:r w:rsidRPr="00820E10">
        <w:rPr>
          <w:bCs/>
        </w:rPr>
        <w:t>The time taken for each is 10minutes</w:t>
      </w:r>
    </w:p>
    <w:p w:rsidR="00FB675B" w:rsidRPr="00820E10" w:rsidRDefault="00FB675B" w:rsidP="00FB675B">
      <w:pPr>
        <w:pStyle w:val="BodyText"/>
        <w:kinsoku w:val="0"/>
        <w:overflowPunct w:val="0"/>
        <w:spacing w:before="100" w:beforeAutospacing="1" w:after="100" w:afterAutospacing="1" w:line="480" w:lineRule="auto"/>
        <w:ind w:firstLine="720"/>
        <w:rPr>
          <w:bCs/>
        </w:rPr>
      </w:pPr>
      <w:r w:rsidRPr="00820E10">
        <w:rPr>
          <w:bCs/>
        </w:rPr>
        <w:t>To calculate amylase activity pH 1;</w:t>
      </w:r>
    </w:p>
    <w:p w:rsidR="00FB675B" w:rsidRPr="00820E10" w:rsidRDefault="00FB675B" w:rsidP="00FB675B">
      <w:pPr>
        <w:pStyle w:val="BodyText"/>
        <w:kinsoku w:val="0"/>
        <w:overflowPunct w:val="0"/>
        <w:spacing w:before="100" w:beforeAutospacing="1" w:after="100" w:afterAutospacing="1" w:line="480" w:lineRule="auto"/>
        <w:ind w:firstLine="720"/>
        <w:rPr>
          <w:bCs/>
        </w:rPr>
      </w:pPr>
      <w:r w:rsidRPr="00820E10">
        <w:rPr>
          <w:bCs/>
        </w:rPr>
        <w:t>Amylase activity=0.009/10</w:t>
      </w:r>
    </w:p>
    <w:p w:rsidR="00FB675B" w:rsidRPr="00820E10" w:rsidRDefault="00FB675B" w:rsidP="00FB675B">
      <w:pPr>
        <w:pStyle w:val="BodyText"/>
        <w:kinsoku w:val="0"/>
        <w:overflowPunct w:val="0"/>
        <w:spacing w:before="100" w:beforeAutospacing="1" w:after="100" w:afterAutospacing="1" w:line="480" w:lineRule="auto"/>
        <w:ind w:firstLine="720"/>
        <w:rPr>
          <w:bCs/>
        </w:rPr>
      </w:pPr>
      <w:r w:rsidRPr="00820E10">
        <w:rPr>
          <w:bCs/>
        </w:rPr>
        <w:t>=0.9mg/ml/min</w:t>
      </w:r>
    </w:p>
    <w:p w:rsidR="00FB675B" w:rsidRPr="00820E10" w:rsidRDefault="00FB675B" w:rsidP="00FB675B">
      <w:pPr>
        <w:pStyle w:val="BodyText"/>
        <w:numPr>
          <w:ilvl w:val="0"/>
          <w:numId w:val="3"/>
        </w:numPr>
        <w:kinsoku w:val="0"/>
        <w:overflowPunct w:val="0"/>
        <w:spacing w:before="100" w:beforeAutospacing="1" w:after="100" w:afterAutospacing="1" w:line="480" w:lineRule="auto"/>
        <w:ind w:left="0" w:firstLine="720"/>
        <w:rPr>
          <w:b/>
          <w:bCs/>
        </w:rPr>
      </w:pPr>
      <w:r w:rsidRPr="00820E10">
        <w:rPr>
          <w:b/>
          <w:bCs/>
        </w:rPr>
        <w:t>Graph the resulting Amylase Activity data vs. your Independent Variable (Excel) and insert your graph below.</w:t>
      </w:r>
    </w:p>
    <w:p w:rsidR="00FB675B" w:rsidRPr="00820E10" w:rsidRDefault="00FB675B" w:rsidP="00FB675B">
      <w:pPr>
        <w:pStyle w:val="BodyText"/>
        <w:kinsoku w:val="0"/>
        <w:overflowPunct w:val="0"/>
        <w:spacing w:before="100" w:beforeAutospacing="1" w:after="100" w:afterAutospacing="1" w:line="480" w:lineRule="auto"/>
        <w:ind w:firstLine="720"/>
        <w:rPr>
          <w:b/>
          <w:bCs/>
        </w:rPr>
      </w:pPr>
    </w:p>
    <w:p w:rsidR="00FB675B" w:rsidRPr="00820E10" w:rsidRDefault="00FB675B" w:rsidP="00820E10">
      <w:pPr>
        <w:pStyle w:val="BodyText"/>
        <w:kinsoku w:val="0"/>
        <w:overflowPunct w:val="0"/>
        <w:spacing w:before="100" w:beforeAutospacing="1" w:after="100" w:afterAutospacing="1" w:line="480" w:lineRule="auto"/>
        <w:ind w:firstLine="720"/>
        <w:rPr>
          <w:b/>
          <w:bCs/>
        </w:rPr>
      </w:pPr>
      <w:r w:rsidRPr="00820E10">
        <w:rPr>
          <w:noProof/>
        </w:rPr>
        <w:lastRenderedPageBreak/>
        <w:drawing>
          <wp:inline distT="0" distB="0" distL="0" distR="0" wp14:anchorId="1F417B22" wp14:editId="2E1D98A6">
            <wp:extent cx="4572000" cy="2743200"/>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FB675B" w:rsidRPr="00820E10" w:rsidRDefault="00FB675B" w:rsidP="00FB675B">
      <w:pPr>
        <w:pStyle w:val="BodyText"/>
        <w:numPr>
          <w:ilvl w:val="0"/>
          <w:numId w:val="3"/>
        </w:numPr>
        <w:kinsoku w:val="0"/>
        <w:overflowPunct w:val="0"/>
        <w:spacing w:before="100" w:beforeAutospacing="1" w:after="100" w:afterAutospacing="1" w:line="480" w:lineRule="auto"/>
        <w:ind w:left="0" w:firstLine="720"/>
        <w:rPr>
          <w:b/>
          <w:bCs/>
        </w:rPr>
      </w:pPr>
      <w:r w:rsidRPr="00820E10">
        <w:rPr>
          <w:b/>
          <w:bCs/>
        </w:rPr>
        <w:t>Conclusion</w:t>
      </w:r>
    </w:p>
    <w:p w:rsidR="00FB675B" w:rsidRPr="00820E10" w:rsidRDefault="00FB675B" w:rsidP="00FB675B">
      <w:pPr>
        <w:pStyle w:val="BodyText"/>
        <w:kinsoku w:val="0"/>
        <w:overflowPunct w:val="0"/>
        <w:spacing w:before="100" w:beforeAutospacing="1" w:after="100" w:afterAutospacing="1" w:line="480" w:lineRule="auto"/>
        <w:ind w:firstLine="720"/>
        <w:rPr>
          <w:bCs/>
        </w:rPr>
      </w:pPr>
      <w:r w:rsidRPr="00820E10">
        <w:rPr>
          <w:bCs/>
        </w:rPr>
        <w:t>The rate of human amylase activity decreases with a chang</w:t>
      </w:r>
      <w:r w:rsidR="00FB2234" w:rsidRPr="00820E10">
        <w:rPr>
          <w:bCs/>
        </w:rPr>
        <w:t xml:space="preserve">e in pH; higher or lower than 7.0. </w:t>
      </w:r>
      <w:r w:rsidRPr="00820E10">
        <w:rPr>
          <w:bCs/>
        </w:rPr>
        <w:t xml:space="preserve"> The findings from the graph show that maximum activity of amylase based on the amount of maltose produced was at pH 7. The amylase activity is least at pH 12 and 1 leading to a decrease in the amount of maltose. The graph supports the hypothesis that amylase activity decreases when the pH is higher or lower than 7. The structure and function of enzyme amylase is affected by the changes in pH from 7 which is considered the optimal pH. Extreme pH levels denature the enzyme reducing the affinity to catalyze hydrolysis of starch to produce maltose. The extreme changes in pH cause the enzyme amylase to loose functionality due to denature of the structure</w:t>
      </w:r>
      <w:r w:rsidR="00820E10" w:rsidRPr="00820E10">
        <w:rPr>
          <w:bCs/>
        </w:rPr>
        <w:t xml:space="preserve"> (</w:t>
      </w:r>
      <w:r w:rsidR="00820E10" w:rsidRPr="00820E10">
        <w:rPr>
          <w:shd w:val="clear" w:color="auto" w:fill="FFFFFF"/>
        </w:rPr>
        <w:t>Awasthi,</w:t>
      </w:r>
      <w:r w:rsidR="00820E10" w:rsidRPr="00820E10">
        <w:rPr>
          <w:shd w:val="clear" w:color="auto" w:fill="FFFFFF"/>
        </w:rPr>
        <w:t xml:space="preserve"> et al, 2018)</w:t>
      </w:r>
      <w:r w:rsidRPr="00820E10">
        <w:rPr>
          <w:bCs/>
        </w:rPr>
        <w:t xml:space="preserve">. The optimal pH for amylase activity is 7 when maximum amount of starch is produce in relation to the absorbance data. </w:t>
      </w:r>
      <w:r w:rsidR="00FB2234" w:rsidRPr="00820E10">
        <w:rPr>
          <w:bCs/>
        </w:rPr>
        <w:t xml:space="preserve"> The protein nature of amylase makes it prone to changes in environmental factors such as pH and temperature. </w:t>
      </w:r>
    </w:p>
    <w:p w:rsidR="0073425E" w:rsidRPr="00820E10" w:rsidRDefault="0073425E" w:rsidP="00FB675B">
      <w:pPr>
        <w:pStyle w:val="BodyText"/>
        <w:kinsoku w:val="0"/>
        <w:overflowPunct w:val="0"/>
        <w:spacing w:before="100" w:beforeAutospacing="1" w:after="100" w:afterAutospacing="1" w:line="480" w:lineRule="auto"/>
        <w:ind w:firstLine="720"/>
        <w:rPr>
          <w:bCs/>
        </w:rPr>
      </w:pPr>
    </w:p>
    <w:p w:rsidR="0073425E" w:rsidRPr="00820E10" w:rsidRDefault="0073425E" w:rsidP="003635DD">
      <w:pPr>
        <w:pStyle w:val="BodyText"/>
        <w:kinsoku w:val="0"/>
        <w:overflowPunct w:val="0"/>
        <w:spacing w:before="100" w:beforeAutospacing="1" w:after="100" w:afterAutospacing="1" w:line="480" w:lineRule="auto"/>
        <w:ind w:firstLine="720"/>
        <w:jc w:val="center"/>
        <w:rPr>
          <w:bCs/>
        </w:rPr>
      </w:pPr>
      <w:bookmarkStart w:id="0" w:name="_GoBack"/>
      <w:bookmarkEnd w:id="0"/>
      <w:r w:rsidRPr="00820E10">
        <w:rPr>
          <w:bCs/>
        </w:rPr>
        <w:lastRenderedPageBreak/>
        <w:t>References</w:t>
      </w:r>
    </w:p>
    <w:p w:rsidR="0073425E" w:rsidRPr="00820E10" w:rsidRDefault="00820E10" w:rsidP="003635DD">
      <w:pPr>
        <w:pStyle w:val="BodyText"/>
        <w:kinsoku w:val="0"/>
        <w:overflowPunct w:val="0"/>
        <w:spacing w:before="100" w:beforeAutospacing="1" w:after="100" w:afterAutospacing="1" w:line="480" w:lineRule="auto"/>
        <w:ind w:left="720" w:hanging="720"/>
        <w:rPr>
          <w:shd w:val="clear" w:color="auto" w:fill="FFFFFF"/>
        </w:rPr>
      </w:pPr>
      <w:r w:rsidRPr="00820E10">
        <w:rPr>
          <w:shd w:val="clear" w:color="auto" w:fill="FFFFFF"/>
        </w:rPr>
        <w:t>Awasthi, M. K., Wong, J. W., Kumar, S., Awasthi, S. K., Wang, Q., Wang, M., ... &amp; Zhang, Z. (2018). Biodegradation of food waste using microbial cultures producing thermostable α-amylase and cellulase under different pH and temperature. </w:t>
      </w:r>
      <w:r w:rsidRPr="00820E10">
        <w:rPr>
          <w:i/>
          <w:iCs/>
          <w:shd w:val="clear" w:color="auto" w:fill="FFFFFF"/>
        </w:rPr>
        <w:t>Bioresource technology</w:t>
      </w:r>
      <w:r w:rsidRPr="00820E10">
        <w:rPr>
          <w:shd w:val="clear" w:color="auto" w:fill="FFFFFF"/>
        </w:rPr>
        <w:t>, </w:t>
      </w:r>
      <w:r w:rsidRPr="00820E10">
        <w:rPr>
          <w:i/>
          <w:iCs/>
          <w:shd w:val="clear" w:color="auto" w:fill="FFFFFF"/>
        </w:rPr>
        <w:t>248</w:t>
      </w:r>
      <w:r w:rsidRPr="00820E10">
        <w:rPr>
          <w:shd w:val="clear" w:color="auto" w:fill="FFFFFF"/>
        </w:rPr>
        <w:t>, 160-170.</w:t>
      </w:r>
    </w:p>
    <w:p w:rsidR="00820E10" w:rsidRPr="00820E10" w:rsidRDefault="00820E10" w:rsidP="003635DD">
      <w:pPr>
        <w:pStyle w:val="BodyText"/>
        <w:kinsoku w:val="0"/>
        <w:overflowPunct w:val="0"/>
        <w:spacing w:before="100" w:beforeAutospacing="1" w:after="100" w:afterAutospacing="1" w:line="480" w:lineRule="auto"/>
        <w:ind w:left="720" w:hanging="720"/>
        <w:rPr>
          <w:shd w:val="clear" w:color="auto" w:fill="FFFFFF"/>
        </w:rPr>
      </w:pPr>
      <w:r w:rsidRPr="00820E10">
        <w:rPr>
          <w:shd w:val="clear" w:color="auto" w:fill="FFFFFF"/>
        </w:rPr>
        <w:t>Liu, L., Zhang, Y., Yu, S., Zhang, Z., He, C., &amp; Chen, X. (2018). pH-and amylase-responsive carboxymethyl starch/poly (2-isobutyl-acrylic acid) hybrid microgels as effective enteric carriers for oral insulin delivery. </w:t>
      </w:r>
      <w:r w:rsidRPr="00820E10">
        <w:rPr>
          <w:i/>
          <w:iCs/>
          <w:shd w:val="clear" w:color="auto" w:fill="FFFFFF"/>
        </w:rPr>
        <w:t>Biomacromolecules</w:t>
      </w:r>
      <w:r w:rsidRPr="00820E10">
        <w:rPr>
          <w:shd w:val="clear" w:color="auto" w:fill="FFFFFF"/>
        </w:rPr>
        <w:t>, </w:t>
      </w:r>
      <w:r w:rsidRPr="00820E10">
        <w:rPr>
          <w:i/>
          <w:iCs/>
          <w:shd w:val="clear" w:color="auto" w:fill="FFFFFF"/>
        </w:rPr>
        <w:t>19</w:t>
      </w:r>
      <w:r w:rsidRPr="00820E10">
        <w:rPr>
          <w:shd w:val="clear" w:color="auto" w:fill="FFFFFF"/>
        </w:rPr>
        <w:t>(6), 2123-2136.</w:t>
      </w:r>
    </w:p>
    <w:p w:rsidR="00820E10" w:rsidRPr="00820E10" w:rsidRDefault="00820E10" w:rsidP="00FB675B">
      <w:pPr>
        <w:pStyle w:val="BodyText"/>
        <w:kinsoku w:val="0"/>
        <w:overflowPunct w:val="0"/>
        <w:spacing w:before="100" w:beforeAutospacing="1" w:after="100" w:afterAutospacing="1" w:line="480" w:lineRule="auto"/>
        <w:ind w:firstLine="720"/>
        <w:rPr>
          <w:bCs/>
        </w:rPr>
      </w:pPr>
    </w:p>
    <w:p w:rsidR="00FB675B" w:rsidRPr="00820E10" w:rsidRDefault="00FB675B" w:rsidP="00FB675B">
      <w:pPr>
        <w:pStyle w:val="BodyText"/>
        <w:kinsoku w:val="0"/>
        <w:overflowPunct w:val="0"/>
        <w:spacing w:before="100" w:beforeAutospacing="1" w:after="100" w:afterAutospacing="1" w:line="480" w:lineRule="auto"/>
        <w:ind w:firstLine="720"/>
        <w:rPr>
          <w:bCs/>
        </w:rPr>
      </w:pPr>
    </w:p>
    <w:p w:rsidR="00FB675B" w:rsidRPr="00820E10" w:rsidRDefault="00FB675B" w:rsidP="00FB675B">
      <w:pPr>
        <w:pStyle w:val="BodyText"/>
        <w:kinsoku w:val="0"/>
        <w:overflowPunct w:val="0"/>
        <w:spacing w:before="100" w:beforeAutospacing="1" w:after="100" w:afterAutospacing="1" w:line="480" w:lineRule="auto"/>
        <w:ind w:firstLine="720"/>
        <w:rPr>
          <w:bCs/>
        </w:rPr>
      </w:pPr>
    </w:p>
    <w:p w:rsidR="00FB675B" w:rsidRPr="00820E10" w:rsidRDefault="00FB675B" w:rsidP="00FB675B">
      <w:pPr>
        <w:pStyle w:val="BodyText"/>
        <w:kinsoku w:val="0"/>
        <w:overflowPunct w:val="0"/>
        <w:spacing w:before="100" w:beforeAutospacing="1" w:after="100" w:afterAutospacing="1" w:line="480" w:lineRule="auto"/>
        <w:ind w:firstLine="720"/>
        <w:rPr>
          <w:bCs/>
        </w:rPr>
      </w:pPr>
    </w:p>
    <w:p w:rsidR="00FB675B" w:rsidRPr="00820E10" w:rsidRDefault="00FB675B" w:rsidP="00FB675B">
      <w:pPr>
        <w:pStyle w:val="BodyText"/>
        <w:kinsoku w:val="0"/>
        <w:overflowPunct w:val="0"/>
        <w:spacing w:before="100" w:beforeAutospacing="1" w:after="100" w:afterAutospacing="1" w:line="480" w:lineRule="auto"/>
        <w:ind w:firstLine="720"/>
        <w:rPr>
          <w:bCs/>
        </w:rPr>
      </w:pPr>
    </w:p>
    <w:p w:rsidR="00FB675B" w:rsidRPr="00820E10" w:rsidRDefault="00FB675B" w:rsidP="00FB675B">
      <w:pPr>
        <w:spacing w:before="100" w:beforeAutospacing="1" w:after="100" w:afterAutospacing="1" w:line="480" w:lineRule="auto"/>
        <w:ind w:firstLine="720"/>
        <w:rPr>
          <w:rFonts w:ascii="Times New Roman" w:hAnsi="Times New Roman" w:cs="Times New Roman"/>
          <w:sz w:val="24"/>
          <w:szCs w:val="24"/>
        </w:rPr>
      </w:pPr>
    </w:p>
    <w:p w:rsidR="00EC7266" w:rsidRPr="00820E10" w:rsidRDefault="00EC7266" w:rsidP="00FB675B">
      <w:pPr>
        <w:spacing w:before="100" w:beforeAutospacing="1" w:after="100" w:afterAutospacing="1" w:line="480" w:lineRule="auto"/>
        <w:ind w:firstLine="720"/>
        <w:rPr>
          <w:rFonts w:ascii="Times New Roman" w:hAnsi="Times New Roman" w:cs="Times New Roman"/>
          <w:sz w:val="24"/>
          <w:szCs w:val="24"/>
        </w:rPr>
      </w:pPr>
    </w:p>
    <w:sectPr w:rsidR="00EC7266" w:rsidRPr="00820E10" w:rsidSect="003635D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35DD" w:rsidRDefault="003635DD" w:rsidP="003635DD">
      <w:pPr>
        <w:spacing w:after="0" w:line="240" w:lineRule="auto"/>
      </w:pPr>
      <w:r>
        <w:separator/>
      </w:r>
    </w:p>
  </w:endnote>
  <w:endnote w:type="continuationSeparator" w:id="0">
    <w:p w:rsidR="003635DD" w:rsidRDefault="003635DD" w:rsidP="003635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35DD" w:rsidRDefault="003635DD" w:rsidP="003635DD">
      <w:pPr>
        <w:spacing w:after="0" w:line="240" w:lineRule="auto"/>
      </w:pPr>
      <w:r>
        <w:separator/>
      </w:r>
    </w:p>
  </w:footnote>
  <w:footnote w:type="continuationSeparator" w:id="0">
    <w:p w:rsidR="003635DD" w:rsidRDefault="003635DD" w:rsidP="003635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283151289"/>
      <w:docPartObj>
        <w:docPartGallery w:val="Page Numbers (Top of Page)"/>
        <w:docPartUnique/>
      </w:docPartObj>
    </w:sdtPr>
    <w:sdtEndPr>
      <w:rPr>
        <w:noProof/>
      </w:rPr>
    </w:sdtEndPr>
    <w:sdtContent>
      <w:p w:rsidR="003635DD" w:rsidRPr="003635DD" w:rsidRDefault="003635DD">
        <w:pPr>
          <w:pStyle w:val="Header"/>
          <w:jc w:val="right"/>
          <w:rPr>
            <w:rFonts w:ascii="Times New Roman" w:hAnsi="Times New Roman" w:cs="Times New Roman"/>
            <w:sz w:val="24"/>
            <w:szCs w:val="24"/>
          </w:rPr>
        </w:pPr>
        <w:r w:rsidRPr="003635DD">
          <w:rPr>
            <w:rFonts w:ascii="Times New Roman" w:hAnsi="Times New Roman" w:cs="Times New Roman"/>
            <w:sz w:val="24"/>
            <w:szCs w:val="24"/>
          </w:rPr>
          <w:t>AMYLASE ACTIVITY</w:t>
        </w:r>
        <w:r>
          <w:rPr>
            <w:rFonts w:ascii="Times New Roman" w:hAnsi="Times New Roman" w:cs="Times New Roman"/>
            <w:sz w:val="24"/>
            <w:szCs w:val="24"/>
          </w:rPr>
          <w:t xml:space="preserve">                                                                                                                 </w:t>
        </w:r>
        <w:r w:rsidRPr="003635DD">
          <w:rPr>
            <w:rFonts w:ascii="Times New Roman" w:hAnsi="Times New Roman" w:cs="Times New Roman"/>
            <w:sz w:val="24"/>
            <w:szCs w:val="24"/>
          </w:rPr>
          <w:fldChar w:fldCharType="begin"/>
        </w:r>
        <w:r w:rsidRPr="003635DD">
          <w:rPr>
            <w:rFonts w:ascii="Times New Roman" w:hAnsi="Times New Roman" w:cs="Times New Roman"/>
            <w:sz w:val="24"/>
            <w:szCs w:val="24"/>
          </w:rPr>
          <w:instrText xml:space="preserve"> PAGE   \* MERGEFORMAT </w:instrText>
        </w:r>
        <w:r w:rsidRPr="003635DD">
          <w:rPr>
            <w:rFonts w:ascii="Times New Roman" w:hAnsi="Times New Roman" w:cs="Times New Roman"/>
            <w:sz w:val="24"/>
            <w:szCs w:val="24"/>
          </w:rPr>
          <w:fldChar w:fldCharType="separate"/>
        </w:r>
        <w:r>
          <w:rPr>
            <w:rFonts w:ascii="Times New Roman" w:hAnsi="Times New Roman" w:cs="Times New Roman"/>
            <w:noProof/>
            <w:sz w:val="24"/>
            <w:szCs w:val="24"/>
          </w:rPr>
          <w:t>2</w:t>
        </w:r>
        <w:r w:rsidRPr="003635DD">
          <w:rPr>
            <w:rFonts w:ascii="Times New Roman" w:hAnsi="Times New Roman" w:cs="Times New Roman"/>
            <w:noProof/>
            <w:sz w:val="24"/>
            <w:szCs w:val="24"/>
          </w:rPr>
          <w:fldChar w:fldCharType="end"/>
        </w:r>
      </w:p>
    </w:sdtContent>
  </w:sdt>
  <w:p w:rsidR="003635DD" w:rsidRDefault="003635D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35DD" w:rsidRPr="003635DD" w:rsidRDefault="003635DD">
    <w:pPr>
      <w:pStyle w:val="Header"/>
      <w:rPr>
        <w:rFonts w:ascii="Times New Roman" w:hAnsi="Times New Roman" w:cs="Times New Roman"/>
        <w:sz w:val="24"/>
        <w:szCs w:val="24"/>
      </w:rPr>
    </w:pPr>
    <w:r w:rsidRPr="003635DD">
      <w:rPr>
        <w:rFonts w:ascii="Times New Roman" w:hAnsi="Times New Roman" w:cs="Times New Roman"/>
        <w:sz w:val="24"/>
        <w:szCs w:val="24"/>
      </w:rPr>
      <w:t>Running head: AMYLASE ACTIVITY</w:t>
    </w:r>
    <w:r>
      <w:rPr>
        <w:rFonts w:ascii="Times New Roman" w:hAnsi="Times New Roman" w:cs="Times New Roman"/>
        <w:sz w:val="24"/>
        <w:szCs w:val="24"/>
      </w:rPr>
      <w:t xml:space="preserve">                                                                                          </w:t>
    </w:r>
    <w:r w:rsidRPr="003635DD">
      <w:rPr>
        <w:rFonts w:ascii="Times New Roman" w:hAnsi="Times New Roman" w:cs="Times New Roman"/>
        <w:sz w:val="24"/>
        <w:szCs w:val="24"/>
      </w:rPr>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4A4202"/>
    <w:multiLevelType w:val="hybridMultilevel"/>
    <w:tmpl w:val="B61610D0"/>
    <w:lvl w:ilvl="0" w:tplc="0409000F">
      <w:start w:val="1"/>
      <w:numFmt w:val="decimal"/>
      <w:lvlText w:val="%1."/>
      <w:lvlJc w:val="left"/>
      <w:pPr>
        <w:ind w:left="1200" w:hanging="360"/>
      </w:pPr>
    </w:lvl>
    <w:lvl w:ilvl="1" w:tplc="04090019">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1" w15:restartNumberingAfterBreak="0">
    <w:nsid w:val="2AE256A3"/>
    <w:multiLevelType w:val="hybridMultilevel"/>
    <w:tmpl w:val="91088D7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08A58F2"/>
    <w:multiLevelType w:val="hybridMultilevel"/>
    <w:tmpl w:val="B61610D0"/>
    <w:lvl w:ilvl="0" w:tplc="0409000F">
      <w:start w:val="1"/>
      <w:numFmt w:val="decimal"/>
      <w:lvlText w:val="%1."/>
      <w:lvlJc w:val="left"/>
      <w:pPr>
        <w:ind w:left="1200" w:hanging="360"/>
      </w:pPr>
    </w:lvl>
    <w:lvl w:ilvl="1" w:tplc="04090019">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4786"/>
    <w:rsid w:val="001F72A4"/>
    <w:rsid w:val="003635DD"/>
    <w:rsid w:val="004F4786"/>
    <w:rsid w:val="0073425E"/>
    <w:rsid w:val="00820E10"/>
    <w:rsid w:val="0099477C"/>
    <w:rsid w:val="00B14CC7"/>
    <w:rsid w:val="00B44822"/>
    <w:rsid w:val="00EC7266"/>
    <w:rsid w:val="00FB2234"/>
    <w:rsid w:val="00FB67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ACEE81"/>
  <w15:chartTrackingRefBased/>
  <w15:docId w15:val="{3DA3DF50-85F6-4CC9-B001-6DE90878C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5">
    <w:name w:val="heading 5"/>
    <w:basedOn w:val="Normal"/>
    <w:next w:val="Normal"/>
    <w:link w:val="Heading5Char"/>
    <w:uiPriority w:val="1"/>
    <w:qFormat/>
    <w:rsid w:val="00FB675B"/>
    <w:pPr>
      <w:widowControl w:val="0"/>
      <w:autoSpaceDE w:val="0"/>
      <w:autoSpaceDN w:val="0"/>
      <w:adjustRightInd w:val="0"/>
      <w:spacing w:after="0" w:line="240" w:lineRule="auto"/>
      <w:ind w:left="1200"/>
      <w:outlineLvl w:val="4"/>
    </w:pPr>
    <w:rPr>
      <w:rFonts w:ascii="Times New Roman" w:eastAsiaTheme="minorEastAsia" w:hAnsi="Times New Roman" w:cs="Times New Roman"/>
      <w:b/>
      <w:bCs/>
      <w:sz w:val="26"/>
      <w:szCs w:val="26"/>
    </w:rPr>
  </w:style>
  <w:style w:type="paragraph" w:styleId="Heading9">
    <w:name w:val="heading 9"/>
    <w:basedOn w:val="Normal"/>
    <w:next w:val="Normal"/>
    <w:link w:val="Heading9Char"/>
    <w:uiPriority w:val="1"/>
    <w:qFormat/>
    <w:rsid w:val="00FB675B"/>
    <w:pPr>
      <w:widowControl w:val="0"/>
      <w:autoSpaceDE w:val="0"/>
      <w:autoSpaceDN w:val="0"/>
      <w:adjustRightInd w:val="0"/>
      <w:spacing w:after="0" w:line="240" w:lineRule="auto"/>
      <w:ind w:left="1200"/>
      <w:outlineLvl w:val="8"/>
    </w:pPr>
    <w:rPr>
      <w:rFonts w:ascii="Times New Roman" w:eastAsiaTheme="minorEastAsia"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1"/>
    <w:rsid w:val="00FB675B"/>
    <w:rPr>
      <w:rFonts w:ascii="Times New Roman" w:eastAsiaTheme="minorEastAsia" w:hAnsi="Times New Roman" w:cs="Times New Roman"/>
      <w:b/>
      <w:bCs/>
      <w:sz w:val="26"/>
      <w:szCs w:val="26"/>
    </w:rPr>
  </w:style>
  <w:style w:type="character" w:customStyle="1" w:styleId="Heading9Char">
    <w:name w:val="Heading 9 Char"/>
    <w:basedOn w:val="DefaultParagraphFont"/>
    <w:link w:val="Heading9"/>
    <w:uiPriority w:val="1"/>
    <w:rsid w:val="00FB675B"/>
    <w:rPr>
      <w:rFonts w:ascii="Times New Roman" w:eastAsiaTheme="minorEastAsia" w:hAnsi="Times New Roman" w:cs="Times New Roman"/>
      <w:b/>
      <w:bCs/>
      <w:sz w:val="24"/>
      <w:szCs w:val="24"/>
    </w:rPr>
  </w:style>
  <w:style w:type="paragraph" w:styleId="BodyText">
    <w:name w:val="Body Text"/>
    <w:basedOn w:val="Normal"/>
    <w:link w:val="BodyTextChar"/>
    <w:uiPriority w:val="1"/>
    <w:qFormat/>
    <w:rsid w:val="00FB675B"/>
    <w:pPr>
      <w:widowControl w:val="0"/>
      <w:autoSpaceDE w:val="0"/>
      <w:autoSpaceDN w:val="0"/>
      <w:adjustRightInd w:val="0"/>
      <w:spacing w:after="0" w:line="240" w:lineRule="auto"/>
    </w:pPr>
    <w:rPr>
      <w:rFonts w:ascii="Times New Roman" w:eastAsiaTheme="minorEastAsia" w:hAnsi="Times New Roman" w:cs="Times New Roman"/>
      <w:sz w:val="24"/>
      <w:szCs w:val="24"/>
    </w:rPr>
  </w:style>
  <w:style w:type="character" w:customStyle="1" w:styleId="BodyTextChar">
    <w:name w:val="Body Text Char"/>
    <w:basedOn w:val="DefaultParagraphFont"/>
    <w:link w:val="BodyText"/>
    <w:uiPriority w:val="1"/>
    <w:rsid w:val="00FB675B"/>
    <w:rPr>
      <w:rFonts w:ascii="Times New Roman" w:eastAsiaTheme="minorEastAsia" w:hAnsi="Times New Roman" w:cs="Times New Roman"/>
      <w:sz w:val="24"/>
      <w:szCs w:val="24"/>
    </w:rPr>
  </w:style>
  <w:style w:type="paragraph" w:styleId="ListParagraph">
    <w:name w:val="List Paragraph"/>
    <w:basedOn w:val="Normal"/>
    <w:uiPriority w:val="34"/>
    <w:qFormat/>
    <w:rsid w:val="00FB675B"/>
    <w:pPr>
      <w:widowControl w:val="0"/>
      <w:autoSpaceDE w:val="0"/>
      <w:autoSpaceDN w:val="0"/>
      <w:adjustRightInd w:val="0"/>
      <w:spacing w:after="0" w:line="240" w:lineRule="auto"/>
      <w:ind w:left="1920" w:hanging="360"/>
    </w:pPr>
    <w:rPr>
      <w:rFonts w:ascii="Times New Roman" w:eastAsiaTheme="minorEastAsia" w:hAnsi="Times New Roman" w:cs="Times New Roman"/>
      <w:sz w:val="24"/>
      <w:szCs w:val="24"/>
    </w:rPr>
  </w:style>
  <w:style w:type="paragraph" w:styleId="Header">
    <w:name w:val="header"/>
    <w:basedOn w:val="Normal"/>
    <w:link w:val="HeaderChar"/>
    <w:uiPriority w:val="99"/>
    <w:unhideWhenUsed/>
    <w:rsid w:val="003635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35DD"/>
  </w:style>
  <w:style w:type="paragraph" w:styleId="Footer">
    <w:name w:val="footer"/>
    <w:basedOn w:val="Normal"/>
    <w:link w:val="FooterChar"/>
    <w:uiPriority w:val="99"/>
    <w:unhideWhenUsed/>
    <w:rsid w:val="003635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35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HP\Desktop\New%20folder%20(2)\Shoreline%20birth%20data%20(Autosaved).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HP\Desktop\New%20folder%20(2)\Shoreline%20birth%20data%20(Autosaved).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AbsorbanceVs Concentration</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Sheet2!$B$1</c:f>
              <c:strCache>
                <c:ptCount val="1"/>
                <c:pt idx="0">
                  <c:v>Absorbance               at 540nm</c:v>
                </c:pt>
              </c:strCache>
            </c:strRef>
          </c:tx>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0"/>
            <c:dispEq val="0"/>
          </c:trendline>
          <c:trendline>
            <c:spPr>
              <a:ln w="19050" cap="rnd">
                <a:solidFill>
                  <a:schemeClr val="accent1"/>
                </a:solidFill>
                <a:prstDash val="sysDot"/>
              </a:ln>
              <a:effectLst/>
            </c:spPr>
            <c:trendlineType val="linear"/>
            <c:dispRSqr val="0"/>
            <c:dispEq val="0"/>
          </c:trendline>
          <c:trendline>
            <c:spPr>
              <a:ln w="19050" cap="rnd">
                <a:solidFill>
                  <a:schemeClr val="accent1"/>
                </a:solidFill>
                <a:prstDash val="sysDot"/>
              </a:ln>
              <a:effectLst/>
            </c:spPr>
            <c:trendlineType val="linear"/>
            <c:dispRSqr val="0"/>
            <c:dispEq val="1"/>
            <c:trendlineLbl>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Sheet2!$A$2:$A$7</c:f>
              <c:numCache>
                <c:formatCode>General</c:formatCode>
                <c:ptCount val="6"/>
                <c:pt idx="0">
                  <c:v>0</c:v>
                </c:pt>
                <c:pt idx="1">
                  <c:v>0.05</c:v>
                </c:pt>
                <c:pt idx="2">
                  <c:v>0.1</c:v>
                </c:pt>
                <c:pt idx="3">
                  <c:v>0.15</c:v>
                </c:pt>
                <c:pt idx="4">
                  <c:v>0.2</c:v>
                </c:pt>
                <c:pt idx="5">
                  <c:v>0.25</c:v>
                </c:pt>
              </c:numCache>
            </c:numRef>
          </c:xVal>
          <c:yVal>
            <c:numRef>
              <c:f>Sheet2!$B$2:$B$7</c:f>
              <c:numCache>
                <c:formatCode>General</c:formatCode>
                <c:ptCount val="6"/>
                <c:pt idx="0">
                  <c:v>0</c:v>
                </c:pt>
                <c:pt idx="1">
                  <c:v>0.22800000000000001</c:v>
                </c:pt>
                <c:pt idx="2">
                  <c:v>0.48699999999999999</c:v>
                </c:pt>
                <c:pt idx="3">
                  <c:v>0.751</c:v>
                </c:pt>
                <c:pt idx="4">
                  <c:v>1.0309999999999999</c:v>
                </c:pt>
                <c:pt idx="5">
                  <c:v>1.2749999999999999</c:v>
                </c:pt>
              </c:numCache>
            </c:numRef>
          </c:yVal>
          <c:smooth val="0"/>
          <c:extLst>
            <c:ext xmlns:c16="http://schemas.microsoft.com/office/drawing/2014/chart" uri="{C3380CC4-5D6E-409C-BE32-E72D297353CC}">
              <c16:uniqueId val="{00000000-F8BD-4E1B-930E-F39BEE3BA3A8}"/>
            </c:ext>
          </c:extLst>
        </c:ser>
        <c:dLbls>
          <c:showLegendKey val="0"/>
          <c:showVal val="0"/>
          <c:showCatName val="0"/>
          <c:showSerName val="0"/>
          <c:showPercent val="0"/>
          <c:showBubbleSize val="0"/>
        </c:dLbls>
        <c:axId val="1546756960"/>
        <c:axId val="1594134704"/>
      </c:scatterChart>
      <c:valAx>
        <c:axId val="1546756960"/>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Concentration</a:t>
                </a:r>
              </a:p>
            </c:rich>
          </c:tx>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94134704"/>
        <c:crosses val="autoZero"/>
        <c:crossBetween val="midCat"/>
      </c:valAx>
      <c:valAx>
        <c:axId val="159413470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Absorbance</a:t>
                </a:r>
              </a:p>
            </c:rich>
          </c:tx>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46756960"/>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Amylase Activity (mg/ml/min)vs pH</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Sheet4!$B$1</c:f>
              <c:strCache>
                <c:ptCount val="1"/>
                <c:pt idx="0">
                  <c:v>Amylase Activity (mg/ml/min)</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Sheet4!$A$2:$A$7</c:f>
              <c:numCache>
                <c:formatCode>General</c:formatCode>
                <c:ptCount val="6"/>
                <c:pt idx="0">
                  <c:v>1</c:v>
                </c:pt>
                <c:pt idx="1">
                  <c:v>3</c:v>
                </c:pt>
                <c:pt idx="2">
                  <c:v>5</c:v>
                </c:pt>
                <c:pt idx="3">
                  <c:v>7</c:v>
                </c:pt>
                <c:pt idx="4">
                  <c:v>9</c:v>
                </c:pt>
                <c:pt idx="5">
                  <c:v>12</c:v>
                </c:pt>
              </c:numCache>
            </c:numRef>
          </c:xVal>
          <c:yVal>
            <c:numRef>
              <c:f>Sheet4!$B$2:$B$7</c:f>
              <c:numCache>
                <c:formatCode>General</c:formatCode>
                <c:ptCount val="6"/>
                <c:pt idx="0">
                  <c:v>8.9999999999999998E-4</c:v>
                </c:pt>
                <c:pt idx="1">
                  <c:v>2.3E-3</c:v>
                </c:pt>
                <c:pt idx="2">
                  <c:v>5.4999999999999997E-3</c:v>
                </c:pt>
                <c:pt idx="3">
                  <c:v>1.8599999999999998E-2</c:v>
                </c:pt>
                <c:pt idx="4">
                  <c:v>2.5000000000000001E-3</c:v>
                </c:pt>
                <c:pt idx="5">
                  <c:v>5.9999999999999995E-4</c:v>
                </c:pt>
              </c:numCache>
            </c:numRef>
          </c:yVal>
          <c:smooth val="0"/>
          <c:extLst>
            <c:ext xmlns:c16="http://schemas.microsoft.com/office/drawing/2014/chart" uri="{C3380CC4-5D6E-409C-BE32-E72D297353CC}">
              <c16:uniqueId val="{00000000-5C26-4B8F-97FC-A8786B7B7AC0}"/>
            </c:ext>
          </c:extLst>
        </c:ser>
        <c:dLbls>
          <c:showLegendKey val="0"/>
          <c:showVal val="0"/>
          <c:showCatName val="0"/>
          <c:showSerName val="0"/>
          <c:showPercent val="0"/>
          <c:showBubbleSize val="0"/>
        </c:dLbls>
        <c:axId val="1681223072"/>
        <c:axId val="1681230976"/>
      </c:scatterChart>
      <c:valAx>
        <c:axId val="168122307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pH</a:t>
                </a:r>
              </a:p>
            </c:rich>
          </c:tx>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81230976"/>
        <c:crosses val="autoZero"/>
        <c:crossBetween val="midCat"/>
      </c:valAx>
      <c:valAx>
        <c:axId val="168123097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Amylase Activity</a:t>
                </a:r>
              </a:p>
            </c:rich>
          </c:tx>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81223072"/>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8</Pages>
  <Words>813</Words>
  <Characters>4640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5</cp:revision>
  <dcterms:created xsi:type="dcterms:W3CDTF">2020-04-22T09:25:00Z</dcterms:created>
  <dcterms:modified xsi:type="dcterms:W3CDTF">2020-04-22T12:57:00Z</dcterms:modified>
</cp:coreProperties>
</file>